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735E" w14:textId="77777777" w:rsidR="00463464" w:rsidRDefault="00463464">
      <w:pPr>
        <w:jc w:val="center"/>
        <w:rPr>
          <w:b/>
        </w:rPr>
      </w:pPr>
      <w:r>
        <w:rPr>
          <w:b/>
        </w:rPr>
        <w:t>НАЗВАНИЕ ТЕЗИСОВ ДОКЛАДА</w:t>
      </w:r>
    </w:p>
    <w:p w14:paraId="6935ABBF" w14:textId="77777777" w:rsidR="00463464" w:rsidRDefault="00463464">
      <w:pPr>
        <w:pStyle w:val="1"/>
      </w:pPr>
      <w:r>
        <w:t>И.О. Фамилии соавторов</w:t>
      </w:r>
    </w:p>
    <w:p w14:paraId="4B0AACFB" w14:textId="77777777" w:rsidR="00463464" w:rsidRPr="00C56F38" w:rsidRDefault="00463464">
      <w:pPr>
        <w:pStyle w:val="a3"/>
        <w:rPr>
          <w:b/>
          <w:i/>
        </w:rPr>
      </w:pPr>
      <w:r w:rsidRPr="00C56F38">
        <w:rPr>
          <w:b/>
          <w:i/>
        </w:rPr>
        <w:t xml:space="preserve">Полное название организации </w:t>
      </w:r>
      <w:r w:rsidRPr="00C56F38">
        <w:rPr>
          <w:b/>
          <w:i/>
        </w:rPr>
        <w:br/>
        <w:t>почтовый индекс, город, страна</w:t>
      </w:r>
    </w:p>
    <w:p w14:paraId="739AF6EB" w14:textId="1D20BFC6" w:rsidR="00463464" w:rsidRDefault="00463464">
      <w:pPr>
        <w:pStyle w:val="2"/>
      </w:pPr>
      <w:r w:rsidRPr="0031499C">
        <w:rPr>
          <w:b/>
        </w:rPr>
        <w:t xml:space="preserve">Текст тезисов </w:t>
      </w:r>
      <w:r w:rsidRPr="0031499C">
        <w:t xml:space="preserve">должен быть подготовлен на английском языке </w:t>
      </w:r>
      <w:proofErr w:type="spellStart"/>
      <w:r w:rsidRPr="0031499C">
        <w:t>camera-ready</w:t>
      </w:r>
      <w:proofErr w:type="spellEnd"/>
      <w:r w:rsidRPr="0031499C">
        <w:t xml:space="preserve"> в </w:t>
      </w:r>
      <w:r w:rsidR="00E224FB" w:rsidRPr="0031499C">
        <w:t xml:space="preserve">формате </w:t>
      </w:r>
      <w:r w:rsidR="00E224FB" w:rsidRPr="0030571A">
        <w:rPr>
          <w:b/>
          <w:bCs/>
          <w:lang w:val="en-US"/>
        </w:rPr>
        <w:t>docx</w:t>
      </w:r>
      <w:r w:rsidR="00E224FB" w:rsidRPr="0031499C">
        <w:t xml:space="preserve"> </w:t>
      </w:r>
      <w:r w:rsidRPr="0031499C">
        <w:t>текстово</w:t>
      </w:r>
      <w:r w:rsidR="0030571A">
        <w:t>го</w:t>
      </w:r>
      <w:r w:rsidRPr="0031499C">
        <w:t xml:space="preserve"> редактор</w:t>
      </w:r>
      <w:r w:rsidR="0030571A">
        <w:t>а</w:t>
      </w:r>
      <w:r w:rsidRPr="0031499C">
        <w:t xml:space="preserve"> </w:t>
      </w:r>
      <w:r w:rsidR="00C466C9" w:rsidRPr="0031499C">
        <w:rPr>
          <w:spacing w:val="-2"/>
          <w:lang w:val="en-US"/>
        </w:rPr>
        <w:t>Microsoft</w:t>
      </w:r>
      <w:r w:rsidR="00C466C9" w:rsidRPr="0031499C">
        <w:rPr>
          <w:spacing w:val="-2"/>
        </w:rPr>
        <w:t xml:space="preserve"> </w:t>
      </w:r>
      <w:r w:rsidR="00C466C9" w:rsidRPr="0031499C">
        <w:rPr>
          <w:spacing w:val="-2"/>
          <w:lang w:val="en-US"/>
        </w:rPr>
        <w:t>Office</w:t>
      </w:r>
      <w:r w:rsidR="00C466C9" w:rsidRPr="0031499C">
        <w:rPr>
          <w:spacing w:val="-2"/>
        </w:rPr>
        <w:t xml:space="preserve"> </w:t>
      </w:r>
      <w:r w:rsidR="006F662E" w:rsidRPr="0031499C">
        <w:rPr>
          <w:spacing w:val="-2"/>
          <w:lang w:val="en-US"/>
        </w:rPr>
        <w:t>Word</w:t>
      </w:r>
      <w:r w:rsidR="006F662E" w:rsidRPr="0031499C">
        <w:rPr>
          <w:spacing w:val="-2"/>
        </w:rPr>
        <w:t xml:space="preserve"> </w:t>
      </w:r>
      <w:r w:rsidR="00C466C9" w:rsidRPr="0031499C">
        <w:rPr>
          <w:spacing w:val="-2"/>
        </w:rPr>
        <w:t>версии 2010 или новее</w:t>
      </w:r>
      <w:r w:rsidRPr="0031499C">
        <w:rPr>
          <w:spacing w:val="-2"/>
        </w:rPr>
        <w:t xml:space="preserve"> и представлен</w:t>
      </w:r>
      <w:r>
        <w:rPr>
          <w:spacing w:val="-2"/>
        </w:rPr>
        <w:t xml:space="preserve"> в оргкомитет в электронном виде.</w:t>
      </w:r>
      <w:r>
        <w:t xml:space="preserve"> </w:t>
      </w:r>
    </w:p>
    <w:p w14:paraId="1AFF7821" w14:textId="77777777" w:rsidR="00463464" w:rsidRPr="00D73A2B" w:rsidRDefault="00463464">
      <w:pPr>
        <w:ind w:firstLine="454"/>
        <w:jc w:val="both"/>
        <w:rPr>
          <w:spacing w:val="-4"/>
        </w:rPr>
      </w:pPr>
      <w:r>
        <w:t>Объем тезисов не должен превышать 2 страниц (включая иллюстрации) формата А4 с полями: верхнее 4.</w:t>
      </w:r>
      <w:r w:rsidRPr="005603D0">
        <w:t>7</w:t>
      </w:r>
      <w:r>
        <w:t xml:space="preserve">, нижнее 5.0, левое и правое </w:t>
      </w:r>
      <w:smartTag w:uri="urn:schemas-microsoft-com:office:smarttags" w:element="metricconverter">
        <w:smartTagPr>
          <w:attr w:name="ProductID" w:val="3.7 см"/>
        </w:smartTagPr>
        <w:r>
          <w:t>3.7 см</w:t>
        </w:r>
      </w:smartTag>
      <w:r>
        <w:t xml:space="preserve">. </w:t>
      </w:r>
      <w:r>
        <w:rPr>
          <w:spacing w:val="-4"/>
        </w:rPr>
        <w:t xml:space="preserve">Величина абзацного отступа 0.8 см. </w:t>
      </w:r>
      <w:r>
        <w:t xml:space="preserve">При наборе используйте </w:t>
      </w:r>
      <w:r>
        <w:rPr>
          <w:spacing w:val="-4"/>
        </w:rPr>
        <w:t xml:space="preserve">шрифт Times New </w:t>
      </w:r>
      <w:proofErr w:type="spellStart"/>
      <w:r>
        <w:rPr>
          <w:spacing w:val="-4"/>
        </w:rPr>
        <w:t>Roman</w:t>
      </w:r>
      <w:proofErr w:type="spellEnd"/>
      <w:r>
        <w:rPr>
          <w:spacing w:val="-4"/>
        </w:rPr>
        <w:t xml:space="preserve"> 10 </w:t>
      </w:r>
      <w:proofErr w:type="spellStart"/>
      <w:r>
        <w:rPr>
          <w:spacing w:val="-4"/>
        </w:rPr>
        <w:t>пт</w:t>
      </w:r>
      <w:proofErr w:type="spellEnd"/>
      <w:r>
        <w:rPr>
          <w:spacing w:val="-4"/>
        </w:rPr>
        <w:t xml:space="preserve"> с одинарным интервалом. </w:t>
      </w:r>
    </w:p>
    <w:p w14:paraId="55B04D0C" w14:textId="36DD3301" w:rsidR="00463464" w:rsidRPr="00190D6E" w:rsidRDefault="00463464">
      <w:pPr>
        <w:framePr w:w="7592" w:hSpace="181" w:vSpace="142" w:wrap="notBeside" w:vAnchor="page" w:hAnchor="page" w:x="2100" w:y="13801"/>
        <w:rPr>
          <w:sz w:val="16"/>
        </w:rPr>
      </w:pPr>
      <w:r>
        <w:rPr>
          <w:b/>
          <w:sz w:val="16"/>
        </w:rPr>
        <w:sym w:font="Symbol" w:char="F0E3"/>
      </w:r>
      <w:r>
        <w:rPr>
          <w:sz w:val="16"/>
        </w:rPr>
        <w:t xml:space="preserve"> </w:t>
      </w:r>
      <w:r>
        <w:rPr>
          <w:b/>
          <w:sz w:val="16"/>
        </w:rPr>
        <w:t>И.О. Фамилии соавторов, 20</w:t>
      </w:r>
      <w:r w:rsidR="005266E2" w:rsidRPr="00FF71EA">
        <w:rPr>
          <w:b/>
          <w:sz w:val="16"/>
        </w:rPr>
        <w:t>2</w:t>
      </w:r>
      <w:r w:rsidR="00190D6E" w:rsidRPr="00190D6E">
        <w:rPr>
          <w:b/>
          <w:sz w:val="16"/>
        </w:rPr>
        <w:t>4</w:t>
      </w:r>
    </w:p>
    <w:p w14:paraId="6788B500" w14:textId="77777777" w:rsidR="00463464" w:rsidRPr="005603D0" w:rsidRDefault="00463464">
      <w:pPr>
        <w:pStyle w:val="2"/>
        <w:spacing w:before="0"/>
      </w:pPr>
      <w:r>
        <w:t xml:space="preserve">Внизу титульной страницы необходимо привести знак охраны авторских прав </w:t>
      </w:r>
      <w:r>
        <w:br/>
        <w:t xml:space="preserve">(полужирным шрифтом 8 </w:t>
      </w:r>
      <w:proofErr w:type="spellStart"/>
      <w:r>
        <w:t>пт</w:t>
      </w:r>
      <w:proofErr w:type="spellEnd"/>
      <w:r>
        <w:t>).</w:t>
      </w:r>
    </w:p>
    <w:p w14:paraId="0294B392" w14:textId="77777777" w:rsidR="00463464" w:rsidRPr="005603D0" w:rsidRDefault="00463464" w:rsidP="003E6B54">
      <w:pPr>
        <w:ind w:firstLine="454"/>
        <w:jc w:val="both"/>
        <w:rPr>
          <w:lang w:val="en-US"/>
        </w:rPr>
      </w:pPr>
      <w:r>
        <w:rPr>
          <w:b/>
        </w:rPr>
        <w:t>Рисунки и таблицы</w:t>
      </w:r>
      <w:r>
        <w:t xml:space="preserve"> должны располагаться в тексте по мере ссылок на них. Нумерация рисунков и таблиц </w:t>
      </w:r>
      <w:r w:rsidRPr="005603D0">
        <w:t>–</w:t>
      </w:r>
      <w:r>
        <w:t xml:space="preserve"> сквозная</w:t>
      </w:r>
      <w:r>
        <w:rPr>
          <w:spacing w:val="-2"/>
        </w:rPr>
        <w:t xml:space="preserve">. (Единичные рисунки и таблицы не нумеруют, </w:t>
      </w:r>
      <w:r w:rsidRPr="005603D0">
        <w:rPr>
          <w:spacing w:val="-2"/>
        </w:rPr>
        <w:br/>
      </w:r>
      <w:r>
        <w:rPr>
          <w:spacing w:val="-2"/>
        </w:rPr>
        <w:t>и слова</w:t>
      </w:r>
      <w:r>
        <w:t xml:space="preserve"> </w:t>
      </w:r>
      <w:r w:rsidRPr="005603D0">
        <w:t>“</w:t>
      </w:r>
      <w:r>
        <w:rPr>
          <w:lang w:val="en-US"/>
        </w:rPr>
        <w:t>Table</w:t>
      </w:r>
      <w:r w:rsidRPr="005603D0">
        <w:rPr>
          <w:spacing w:val="20"/>
        </w:rPr>
        <w:t xml:space="preserve">” </w:t>
      </w:r>
      <w:r>
        <w:t>в заголовке таблицы</w:t>
      </w:r>
      <w:r w:rsidRPr="005603D0">
        <w:rPr>
          <w:spacing w:val="20"/>
        </w:rPr>
        <w:t xml:space="preserve"> и “</w:t>
      </w:r>
      <w:r>
        <w:rPr>
          <w:lang w:val="en-US"/>
        </w:rPr>
        <w:t>Figure</w:t>
      </w:r>
      <w:r w:rsidRPr="005603D0">
        <w:t xml:space="preserve">” в </w:t>
      </w:r>
      <w:r>
        <w:t>подрисуночной подписи</w:t>
      </w:r>
      <w:r w:rsidRPr="005603D0">
        <w:rPr>
          <w:b/>
          <w:sz w:val="16"/>
        </w:rPr>
        <w:t xml:space="preserve"> </w:t>
      </w:r>
      <w:r>
        <w:t>не приводят.) В</w:t>
      </w:r>
      <w:r w:rsidRPr="005603D0">
        <w:rPr>
          <w:lang w:val="en-US"/>
        </w:rPr>
        <w:t xml:space="preserve"> </w:t>
      </w:r>
      <w:r>
        <w:t>таблицах</w:t>
      </w:r>
      <w:r w:rsidRPr="005603D0">
        <w:rPr>
          <w:lang w:val="en-US"/>
        </w:rPr>
        <w:t xml:space="preserve"> </w:t>
      </w:r>
      <w:r>
        <w:t>не</w:t>
      </w:r>
      <w:r w:rsidRPr="005603D0">
        <w:rPr>
          <w:lang w:val="en-US"/>
        </w:rPr>
        <w:t xml:space="preserve"> </w:t>
      </w:r>
      <w:r>
        <w:t>должно</w:t>
      </w:r>
      <w:r w:rsidRPr="005603D0">
        <w:rPr>
          <w:lang w:val="en-US"/>
        </w:rPr>
        <w:t xml:space="preserve"> </w:t>
      </w:r>
      <w:r>
        <w:t>быть</w:t>
      </w:r>
      <w:r w:rsidRPr="005603D0">
        <w:rPr>
          <w:lang w:val="en-US"/>
        </w:rPr>
        <w:t xml:space="preserve"> </w:t>
      </w:r>
      <w:r>
        <w:t>пустых</w:t>
      </w:r>
      <w:r w:rsidRPr="005603D0">
        <w:rPr>
          <w:lang w:val="en-US"/>
        </w:rPr>
        <w:t xml:space="preserve"> </w:t>
      </w:r>
      <w:r>
        <w:t>ячеек</w:t>
      </w:r>
      <w:r w:rsidRPr="005603D0">
        <w:rPr>
          <w:lang w:val="en-US"/>
        </w:rPr>
        <w:t>.</w:t>
      </w:r>
    </w:p>
    <w:p w14:paraId="1DB9911A" w14:textId="77777777" w:rsidR="00463464" w:rsidRDefault="00463464" w:rsidP="003E6B54">
      <w:pPr>
        <w:pStyle w:val="a3"/>
        <w:spacing w:before="120" w:after="120" w:line="252" w:lineRule="auto"/>
        <w:rPr>
          <w:b/>
          <w:sz w:val="16"/>
          <w:lang w:val="en-US"/>
        </w:rPr>
      </w:pPr>
      <w:r>
        <w:rPr>
          <w:b/>
          <w:sz w:val="16"/>
          <w:lang w:val="en-US"/>
        </w:rPr>
        <w:t xml:space="preserve">Comparison of our experimental data on thermal conductivities of liquid </w:t>
      </w:r>
      <w:r>
        <w:rPr>
          <w:b/>
          <w:sz w:val="16"/>
        </w:rPr>
        <w:t>С</w:t>
      </w:r>
      <w:r>
        <w:rPr>
          <w:b/>
          <w:sz w:val="16"/>
          <w:lang w:val="en-US"/>
        </w:rPr>
        <w:t>10</w:t>
      </w:r>
      <w:r>
        <w:rPr>
          <w:b/>
          <w:sz w:val="16"/>
        </w:rPr>
        <w:t>М</w:t>
      </w:r>
      <w:r>
        <w:rPr>
          <w:b/>
          <w:sz w:val="16"/>
          <w:lang w:val="en-US"/>
        </w:rPr>
        <w:t xml:space="preserve">1 with calculation </w:t>
      </w:r>
      <w:r>
        <w:rPr>
          <w:b/>
          <w:sz w:val="16"/>
          <w:lang w:val="en-US"/>
        </w:rPr>
        <w:br/>
        <w:t>results in additive approximation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813"/>
        <w:gridCol w:w="1039"/>
        <w:gridCol w:w="1040"/>
        <w:gridCol w:w="1040"/>
        <w:gridCol w:w="1142"/>
        <w:gridCol w:w="1142"/>
      </w:tblGrid>
      <w:tr w:rsidR="00463464" w14:paraId="4A0D4D8D" w14:textId="77777777">
        <w:trPr>
          <w:cantSplit/>
          <w:trHeight w:val="55"/>
          <w:jc w:val="center"/>
        </w:trPr>
        <w:tc>
          <w:tcPr>
            <w:tcW w:w="812" w:type="dxa"/>
            <w:vMerge w:val="restart"/>
            <w:vAlign w:val="center"/>
          </w:tcPr>
          <w:p w14:paraId="73005A9A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i/>
                <w:sz w:val="16"/>
              </w:rPr>
              <w:t>T</w:t>
            </w:r>
            <w:r>
              <w:rPr>
                <w:rFonts w:ascii="Times New Roman" w:eastAsia="MS Mincho" w:hAnsi="Times New Roman"/>
                <w:sz w:val="16"/>
              </w:rPr>
              <w:t xml:space="preserve">, </w:t>
            </w:r>
            <w:r>
              <w:rPr>
                <w:rFonts w:ascii="Times New Roman" w:eastAsia="MS Mincho" w:hAnsi="Times New Roman"/>
                <w:sz w:val="16"/>
                <w:lang w:val="en-US"/>
              </w:rPr>
              <w:t>K</w:t>
            </w:r>
          </w:p>
        </w:tc>
        <w:tc>
          <w:tcPr>
            <w:tcW w:w="813" w:type="dxa"/>
            <w:vMerge w:val="restart"/>
            <w:vAlign w:val="center"/>
          </w:tcPr>
          <w:p w14:paraId="6FA0B3B6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  <w:lang w:val="en-US"/>
              </w:rPr>
            </w:pPr>
            <w:r>
              <w:rPr>
                <w:rFonts w:ascii="Times New Roman" w:eastAsia="MS Mincho" w:hAnsi="Times New Roman"/>
                <w:i/>
                <w:sz w:val="16"/>
              </w:rPr>
              <w:t>P</w:t>
            </w:r>
            <w:r>
              <w:rPr>
                <w:rFonts w:ascii="Times New Roman" w:eastAsia="MS Mincho" w:hAnsi="Times New Roman"/>
                <w:sz w:val="16"/>
              </w:rPr>
              <w:t xml:space="preserve">, </w:t>
            </w:r>
            <w:r>
              <w:rPr>
                <w:rFonts w:ascii="Times New Roman" w:eastAsia="MS Mincho" w:hAnsi="Times New Roman"/>
                <w:sz w:val="16"/>
                <w:lang w:val="en-US"/>
              </w:rPr>
              <w:t>MPa</w:t>
            </w:r>
          </w:p>
        </w:tc>
        <w:tc>
          <w:tcPr>
            <w:tcW w:w="5403" w:type="dxa"/>
            <w:gridSpan w:val="5"/>
            <w:vAlign w:val="center"/>
          </w:tcPr>
          <w:p w14:paraId="031B515F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i/>
                <w:sz w:val="16"/>
              </w:rPr>
              <w:sym w:font="Symbol" w:char="F06C"/>
            </w:r>
            <w:r>
              <w:rPr>
                <w:rFonts w:ascii="Times New Roman" w:eastAsia="MS Mincho" w:hAnsi="Times New Roman"/>
                <w:sz w:val="16"/>
              </w:rPr>
              <w:t xml:space="preserve">, </w:t>
            </w:r>
            <w:r>
              <w:rPr>
                <w:rFonts w:ascii="Times New Roman" w:eastAsia="MS Mincho" w:hAnsi="Times New Roman"/>
                <w:sz w:val="16"/>
                <w:lang w:val="en-US"/>
              </w:rPr>
              <w:t>W</w:t>
            </w:r>
            <w:r>
              <w:rPr>
                <w:rFonts w:ascii="Times New Roman" w:eastAsia="MS Mincho" w:hAnsi="Times New Roman"/>
                <w:sz w:val="16"/>
              </w:rPr>
              <w:t>/(</w:t>
            </w:r>
            <w:r>
              <w:rPr>
                <w:rFonts w:ascii="Times New Roman" w:eastAsia="MS Mincho" w:hAnsi="Times New Roman"/>
                <w:sz w:val="16"/>
                <w:lang w:val="en-US"/>
              </w:rPr>
              <w:t>m</w:t>
            </w:r>
            <w:r>
              <w:rPr>
                <w:rFonts w:ascii="Times New Roman" w:eastAsia="MS Mincho" w:hAnsi="Times New Roman"/>
                <w:sz w:val="16"/>
              </w:rPr>
              <w:sym w:font="Symbol" w:char="F0D7"/>
            </w:r>
            <w:r>
              <w:rPr>
                <w:rFonts w:ascii="Times New Roman" w:eastAsia="MS Mincho" w:hAnsi="Times New Roman"/>
                <w:sz w:val="16"/>
                <w:lang w:val="en-US"/>
              </w:rPr>
              <w:t>K</w:t>
            </w:r>
            <w:r>
              <w:rPr>
                <w:rFonts w:ascii="Times New Roman" w:eastAsia="MS Mincho" w:hAnsi="Times New Roman"/>
                <w:sz w:val="16"/>
              </w:rPr>
              <w:t>)</w:t>
            </w:r>
          </w:p>
        </w:tc>
      </w:tr>
      <w:tr w:rsidR="00463464" w14:paraId="0CCDF639" w14:textId="77777777">
        <w:trPr>
          <w:cantSplit/>
          <w:jc w:val="center"/>
        </w:trPr>
        <w:tc>
          <w:tcPr>
            <w:tcW w:w="812" w:type="dxa"/>
            <w:vMerge/>
            <w:vAlign w:val="center"/>
          </w:tcPr>
          <w:p w14:paraId="7B650239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</w:p>
        </w:tc>
        <w:tc>
          <w:tcPr>
            <w:tcW w:w="813" w:type="dxa"/>
            <w:vMerge/>
            <w:vAlign w:val="center"/>
          </w:tcPr>
          <w:p w14:paraId="6D133A0B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</w:p>
        </w:tc>
        <w:tc>
          <w:tcPr>
            <w:tcW w:w="1039" w:type="dxa"/>
            <w:vMerge w:val="restart"/>
            <w:vAlign w:val="center"/>
          </w:tcPr>
          <w:p w14:paraId="15A6A339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R-22 [8]</w:t>
            </w:r>
          </w:p>
        </w:tc>
        <w:tc>
          <w:tcPr>
            <w:tcW w:w="1040" w:type="dxa"/>
            <w:vMerge w:val="restart"/>
            <w:vAlign w:val="center"/>
          </w:tcPr>
          <w:p w14:paraId="34D0727D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R-142b [9]</w:t>
            </w:r>
          </w:p>
        </w:tc>
        <w:tc>
          <w:tcPr>
            <w:tcW w:w="1040" w:type="dxa"/>
            <w:vMerge w:val="restart"/>
            <w:vAlign w:val="center"/>
          </w:tcPr>
          <w:p w14:paraId="3BC4E267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R-21 [8]</w:t>
            </w:r>
          </w:p>
        </w:tc>
        <w:tc>
          <w:tcPr>
            <w:tcW w:w="2284" w:type="dxa"/>
            <w:gridSpan w:val="2"/>
            <w:vAlign w:val="center"/>
          </w:tcPr>
          <w:p w14:paraId="0B2E5DB7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С10М1</w:t>
            </w:r>
          </w:p>
        </w:tc>
      </w:tr>
      <w:tr w:rsidR="00463464" w14:paraId="3880E0B9" w14:textId="77777777">
        <w:trPr>
          <w:cantSplit/>
          <w:trHeight w:val="50"/>
          <w:jc w:val="center"/>
        </w:trPr>
        <w:tc>
          <w:tcPr>
            <w:tcW w:w="812" w:type="dxa"/>
            <w:vMerge/>
            <w:vAlign w:val="center"/>
          </w:tcPr>
          <w:p w14:paraId="546B99C9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</w:p>
        </w:tc>
        <w:tc>
          <w:tcPr>
            <w:tcW w:w="813" w:type="dxa"/>
            <w:vMerge/>
            <w:vAlign w:val="center"/>
          </w:tcPr>
          <w:p w14:paraId="3EF78CE3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</w:p>
        </w:tc>
        <w:tc>
          <w:tcPr>
            <w:tcW w:w="1039" w:type="dxa"/>
            <w:vMerge/>
            <w:vAlign w:val="center"/>
          </w:tcPr>
          <w:p w14:paraId="39E4A447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</w:p>
        </w:tc>
        <w:tc>
          <w:tcPr>
            <w:tcW w:w="1040" w:type="dxa"/>
            <w:vMerge/>
            <w:vAlign w:val="center"/>
          </w:tcPr>
          <w:p w14:paraId="137EFA08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</w:p>
        </w:tc>
        <w:tc>
          <w:tcPr>
            <w:tcW w:w="1040" w:type="dxa"/>
            <w:vMerge/>
            <w:vAlign w:val="center"/>
          </w:tcPr>
          <w:p w14:paraId="094ACE44" w14:textId="77777777" w:rsidR="00463464" w:rsidRDefault="00463464">
            <w:pPr>
              <w:pStyle w:val="a5"/>
              <w:jc w:val="center"/>
              <w:rPr>
                <w:rFonts w:ascii="Times New Roman" w:eastAsia="MS Mincho" w:hAnsi="Times New Roman"/>
                <w:sz w:val="16"/>
              </w:rPr>
            </w:pPr>
          </w:p>
        </w:tc>
        <w:tc>
          <w:tcPr>
            <w:tcW w:w="1142" w:type="dxa"/>
            <w:vAlign w:val="center"/>
          </w:tcPr>
          <w:p w14:paraId="15D7B383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  <w:lang w:val="en-US"/>
              </w:rPr>
            </w:pPr>
            <w:r>
              <w:rPr>
                <w:rFonts w:ascii="Times New Roman" w:eastAsia="MS Mincho" w:hAnsi="Times New Roman"/>
                <w:sz w:val="16"/>
                <w:lang w:val="en-US"/>
              </w:rPr>
              <w:t>calculation</w:t>
            </w:r>
          </w:p>
        </w:tc>
        <w:tc>
          <w:tcPr>
            <w:tcW w:w="1142" w:type="dxa"/>
            <w:vAlign w:val="center"/>
          </w:tcPr>
          <w:p w14:paraId="0F0E73E5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  <w:lang w:val="en-US"/>
              </w:rPr>
            </w:pPr>
            <w:r>
              <w:rPr>
                <w:rFonts w:ascii="Times New Roman" w:eastAsia="MS Mincho" w:hAnsi="Times New Roman"/>
                <w:sz w:val="16"/>
                <w:lang w:val="en-US"/>
              </w:rPr>
              <w:t>our data</w:t>
            </w:r>
          </w:p>
        </w:tc>
      </w:tr>
      <w:tr w:rsidR="00463464" w14:paraId="644E6028" w14:textId="77777777">
        <w:trPr>
          <w:jc w:val="center"/>
        </w:trPr>
        <w:tc>
          <w:tcPr>
            <w:tcW w:w="812" w:type="dxa"/>
            <w:vAlign w:val="center"/>
          </w:tcPr>
          <w:p w14:paraId="4339EC74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303.9</w:t>
            </w:r>
          </w:p>
        </w:tc>
        <w:tc>
          <w:tcPr>
            <w:tcW w:w="813" w:type="dxa"/>
            <w:vAlign w:val="center"/>
          </w:tcPr>
          <w:p w14:paraId="2030F06A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  <w:lang w:val="en-US"/>
              </w:rPr>
            </w:pPr>
            <w:r>
              <w:rPr>
                <w:rFonts w:ascii="Times New Roman" w:eastAsia="MS Mincho" w:hAnsi="Times New Roman"/>
                <w:sz w:val="16"/>
                <w:lang w:val="en-US"/>
              </w:rPr>
              <w:t>2</w:t>
            </w:r>
          </w:p>
        </w:tc>
        <w:tc>
          <w:tcPr>
            <w:tcW w:w="1039" w:type="dxa"/>
            <w:vAlign w:val="center"/>
          </w:tcPr>
          <w:p w14:paraId="1083D6EC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0.0832</w:t>
            </w:r>
          </w:p>
        </w:tc>
        <w:tc>
          <w:tcPr>
            <w:tcW w:w="1040" w:type="dxa"/>
            <w:vAlign w:val="center"/>
          </w:tcPr>
          <w:p w14:paraId="2CD8C8FE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0.0800</w:t>
            </w:r>
          </w:p>
        </w:tc>
        <w:tc>
          <w:tcPr>
            <w:tcW w:w="1040" w:type="dxa"/>
            <w:vAlign w:val="center"/>
          </w:tcPr>
          <w:p w14:paraId="13A38707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0.0988</w:t>
            </w:r>
          </w:p>
        </w:tc>
        <w:tc>
          <w:tcPr>
            <w:tcW w:w="1142" w:type="dxa"/>
            <w:vAlign w:val="center"/>
          </w:tcPr>
          <w:p w14:paraId="037FC75A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0.0849</w:t>
            </w:r>
          </w:p>
        </w:tc>
        <w:tc>
          <w:tcPr>
            <w:tcW w:w="1142" w:type="dxa"/>
            <w:vAlign w:val="center"/>
          </w:tcPr>
          <w:p w14:paraId="580F76D3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0.0844</w:t>
            </w:r>
          </w:p>
        </w:tc>
      </w:tr>
      <w:tr w:rsidR="00463464" w14:paraId="3D881CF5" w14:textId="77777777">
        <w:trPr>
          <w:jc w:val="center"/>
        </w:trPr>
        <w:tc>
          <w:tcPr>
            <w:tcW w:w="812" w:type="dxa"/>
            <w:vAlign w:val="center"/>
          </w:tcPr>
          <w:p w14:paraId="2DCBC0C4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303.9</w:t>
            </w:r>
          </w:p>
        </w:tc>
        <w:tc>
          <w:tcPr>
            <w:tcW w:w="813" w:type="dxa"/>
            <w:vAlign w:val="center"/>
          </w:tcPr>
          <w:p w14:paraId="7CAED7B2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  <w:lang w:val="en-US"/>
              </w:rPr>
            </w:pPr>
            <w:r>
              <w:rPr>
                <w:rFonts w:ascii="Times New Roman" w:eastAsia="MS Mincho" w:hAnsi="Times New Roman"/>
                <w:sz w:val="16"/>
                <w:lang w:val="en-US"/>
              </w:rPr>
              <w:t>3</w:t>
            </w:r>
          </w:p>
        </w:tc>
        <w:tc>
          <w:tcPr>
            <w:tcW w:w="1039" w:type="dxa"/>
            <w:vAlign w:val="center"/>
          </w:tcPr>
          <w:p w14:paraId="5A95C637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0.0843</w:t>
            </w:r>
          </w:p>
        </w:tc>
        <w:tc>
          <w:tcPr>
            <w:tcW w:w="1040" w:type="dxa"/>
            <w:vAlign w:val="center"/>
          </w:tcPr>
          <w:p w14:paraId="3EE2243E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0.0805</w:t>
            </w:r>
          </w:p>
        </w:tc>
        <w:tc>
          <w:tcPr>
            <w:tcW w:w="1040" w:type="dxa"/>
            <w:vAlign w:val="center"/>
          </w:tcPr>
          <w:p w14:paraId="04952675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0.0994</w:t>
            </w:r>
          </w:p>
        </w:tc>
        <w:tc>
          <w:tcPr>
            <w:tcW w:w="1142" w:type="dxa"/>
            <w:vAlign w:val="center"/>
          </w:tcPr>
          <w:p w14:paraId="68F1185D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0.0858</w:t>
            </w:r>
          </w:p>
        </w:tc>
        <w:tc>
          <w:tcPr>
            <w:tcW w:w="1142" w:type="dxa"/>
            <w:vAlign w:val="center"/>
          </w:tcPr>
          <w:p w14:paraId="04409B07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0.0851</w:t>
            </w:r>
          </w:p>
        </w:tc>
      </w:tr>
      <w:tr w:rsidR="00463464" w14:paraId="7484651D" w14:textId="77777777">
        <w:trPr>
          <w:jc w:val="center"/>
        </w:trPr>
        <w:tc>
          <w:tcPr>
            <w:tcW w:w="812" w:type="dxa"/>
            <w:vAlign w:val="center"/>
          </w:tcPr>
          <w:p w14:paraId="29CBAC6F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323.7</w:t>
            </w:r>
          </w:p>
        </w:tc>
        <w:tc>
          <w:tcPr>
            <w:tcW w:w="813" w:type="dxa"/>
            <w:vAlign w:val="center"/>
          </w:tcPr>
          <w:p w14:paraId="05A2F878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  <w:lang w:val="en-US"/>
              </w:rPr>
            </w:pPr>
            <w:r>
              <w:rPr>
                <w:rFonts w:ascii="Times New Roman" w:eastAsia="MS Mincho" w:hAnsi="Times New Roman"/>
                <w:sz w:val="16"/>
                <w:lang w:val="en-US"/>
              </w:rPr>
              <w:t>2</w:t>
            </w:r>
          </w:p>
        </w:tc>
        <w:tc>
          <w:tcPr>
            <w:tcW w:w="1039" w:type="dxa"/>
            <w:vAlign w:val="center"/>
          </w:tcPr>
          <w:p w14:paraId="5822B469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0.0744</w:t>
            </w:r>
          </w:p>
        </w:tc>
        <w:tc>
          <w:tcPr>
            <w:tcW w:w="1040" w:type="dxa"/>
            <w:vAlign w:val="center"/>
          </w:tcPr>
          <w:p w14:paraId="46700F6A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0.0734</w:t>
            </w:r>
          </w:p>
        </w:tc>
        <w:tc>
          <w:tcPr>
            <w:tcW w:w="1040" w:type="dxa"/>
            <w:vAlign w:val="center"/>
          </w:tcPr>
          <w:p w14:paraId="540C253B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0.0916</w:t>
            </w:r>
          </w:p>
        </w:tc>
        <w:tc>
          <w:tcPr>
            <w:tcW w:w="1142" w:type="dxa"/>
            <w:vAlign w:val="center"/>
          </w:tcPr>
          <w:p w14:paraId="70FD2C76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0.0768</w:t>
            </w:r>
          </w:p>
        </w:tc>
        <w:tc>
          <w:tcPr>
            <w:tcW w:w="1142" w:type="dxa"/>
            <w:vAlign w:val="center"/>
          </w:tcPr>
          <w:p w14:paraId="3B9F9784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0.0777</w:t>
            </w:r>
          </w:p>
        </w:tc>
      </w:tr>
      <w:tr w:rsidR="00463464" w14:paraId="5D05B090" w14:textId="77777777">
        <w:trPr>
          <w:jc w:val="center"/>
        </w:trPr>
        <w:tc>
          <w:tcPr>
            <w:tcW w:w="812" w:type="dxa"/>
            <w:vAlign w:val="center"/>
          </w:tcPr>
          <w:p w14:paraId="1627F24A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323.7</w:t>
            </w:r>
          </w:p>
        </w:tc>
        <w:tc>
          <w:tcPr>
            <w:tcW w:w="813" w:type="dxa"/>
            <w:vAlign w:val="center"/>
          </w:tcPr>
          <w:p w14:paraId="1586B1F7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  <w:lang w:val="en-US"/>
              </w:rPr>
            </w:pPr>
            <w:r>
              <w:rPr>
                <w:rFonts w:ascii="Times New Roman" w:eastAsia="MS Mincho" w:hAnsi="Times New Roman"/>
                <w:sz w:val="16"/>
                <w:lang w:val="en-US"/>
              </w:rPr>
              <w:t>3</w:t>
            </w:r>
          </w:p>
        </w:tc>
        <w:tc>
          <w:tcPr>
            <w:tcW w:w="1039" w:type="dxa"/>
            <w:vAlign w:val="center"/>
          </w:tcPr>
          <w:p w14:paraId="6B66033B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0.0756</w:t>
            </w:r>
          </w:p>
        </w:tc>
        <w:tc>
          <w:tcPr>
            <w:tcW w:w="1040" w:type="dxa"/>
            <w:vAlign w:val="center"/>
          </w:tcPr>
          <w:p w14:paraId="4396D89B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0.0677</w:t>
            </w:r>
          </w:p>
        </w:tc>
        <w:tc>
          <w:tcPr>
            <w:tcW w:w="1040" w:type="dxa"/>
            <w:vAlign w:val="center"/>
          </w:tcPr>
          <w:p w14:paraId="0D009AFD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0.0923</w:t>
            </w:r>
          </w:p>
        </w:tc>
        <w:tc>
          <w:tcPr>
            <w:tcW w:w="1142" w:type="dxa"/>
            <w:vAlign w:val="center"/>
          </w:tcPr>
          <w:p w14:paraId="6B4685DE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0.0778</w:t>
            </w:r>
          </w:p>
        </w:tc>
        <w:tc>
          <w:tcPr>
            <w:tcW w:w="1142" w:type="dxa"/>
            <w:vAlign w:val="center"/>
          </w:tcPr>
          <w:p w14:paraId="0B8A8B11" w14:textId="77777777" w:rsidR="00463464" w:rsidRDefault="00463464">
            <w:pPr>
              <w:pStyle w:val="a5"/>
              <w:spacing w:before="20" w:after="20"/>
              <w:jc w:val="center"/>
              <w:rPr>
                <w:rFonts w:ascii="Times New Roman" w:eastAsia="MS Mincho" w:hAnsi="Times New Roman"/>
                <w:sz w:val="16"/>
              </w:rPr>
            </w:pPr>
            <w:r>
              <w:rPr>
                <w:rFonts w:ascii="Times New Roman" w:eastAsia="MS Mincho" w:hAnsi="Times New Roman"/>
                <w:sz w:val="16"/>
              </w:rPr>
              <w:t>0.0784</w:t>
            </w:r>
          </w:p>
        </w:tc>
      </w:tr>
    </w:tbl>
    <w:p w14:paraId="3E5376A7" w14:textId="4A87C9D4" w:rsidR="00463464" w:rsidRPr="003522EB" w:rsidRDefault="00463464">
      <w:pPr>
        <w:pStyle w:val="2"/>
        <w:spacing w:before="120"/>
        <w:rPr>
          <w:spacing w:val="4"/>
        </w:rPr>
      </w:pPr>
      <w:r>
        <w:rPr>
          <w:spacing w:val="4"/>
        </w:rPr>
        <w:t xml:space="preserve">Иллюстрации и таблицы устанавливаются в тексте в местах ссылок </w:t>
      </w:r>
      <w:r>
        <w:rPr>
          <w:spacing w:val="2"/>
        </w:rPr>
        <w:t>вверху или внизу печатного поля. Подписи к иллюстрациям набираются шрифтом 9</w:t>
      </w:r>
      <w:r>
        <w:rPr>
          <w:spacing w:val="4"/>
        </w:rPr>
        <w:t xml:space="preserve"> </w:t>
      </w:r>
      <w:proofErr w:type="spellStart"/>
      <w:r>
        <w:rPr>
          <w:spacing w:val="4"/>
        </w:rPr>
        <w:t>пт</w:t>
      </w:r>
      <w:proofErr w:type="spellEnd"/>
      <w:r>
        <w:rPr>
          <w:spacing w:val="4"/>
        </w:rPr>
        <w:t>, эксплика</w:t>
      </w:r>
      <w:r w:rsidRPr="0031499C">
        <w:rPr>
          <w:spacing w:val="4"/>
        </w:rPr>
        <w:t>ции – 8 пт.</w:t>
      </w:r>
      <w:r w:rsidR="003522EB" w:rsidRPr="0031499C">
        <w:rPr>
          <w:spacing w:val="4"/>
        </w:rPr>
        <w:t xml:space="preserve"> </w:t>
      </w:r>
      <w:r w:rsidR="003C1D07" w:rsidRPr="0031499C">
        <w:rPr>
          <w:spacing w:val="4"/>
        </w:rPr>
        <w:t>П</w:t>
      </w:r>
      <w:r w:rsidR="003522EB" w:rsidRPr="0031499C">
        <w:rPr>
          <w:spacing w:val="4"/>
        </w:rPr>
        <w:t xml:space="preserve">лотность точек для растровых рисунков не менее 300 </w:t>
      </w:r>
      <w:r w:rsidR="003522EB" w:rsidRPr="0031499C">
        <w:rPr>
          <w:spacing w:val="4"/>
          <w:lang w:val="en-US"/>
        </w:rPr>
        <w:t>dpi</w:t>
      </w:r>
      <w:r w:rsidR="003522EB" w:rsidRPr="0031499C">
        <w:rPr>
          <w:spacing w:val="4"/>
        </w:rPr>
        <w:t>.</w:t>
      </w:r>
      <w:r w:rsidR="003522EB">
        <w:rPr>
          <w:spacing w:val="4"/>
        </w:rPr>
        <w:t xml:space="preserve"> </w:t>
      </w:r>
    </w:p>
    <w:p w14:paraId="22FBC58D" w14:textId="77777777" w:rsidR="005047E0" w:rsidRDefault="005047E0" w:rsidP="005047E0">
      <w:pPr>
        <w:framePr w:w="7655" w:h="3062" w:hSpace="181" w:vSpace="113" w:wrap="notBeside" w:vAnchor="page" w:hAnchor="margin" w:xAlign="center" w:y="10547"/>
        <w:jc w:val="center"/>
        <w:rPr>
          <w:noProof/>
        </w:rPr>
      </w:pPr>
      <w:r>
        <w:rPr>
          <w:noProof/>
        </w:rPr>
        <w:drawing>
          <wp:inline distT="0" distB="0" distL="0" distR="0" wp14:anchorId="490B86E3" wp14:editId="5A427D2B">
            <wp:extent cx="3178800" cy="1472400"/>
            <wp:effectExtent l="0" t="0" r="3175" b="0"/>
            <wp:docPr id="1" name="Рисунок 1" descr="Шиляев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иляев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800" cy="14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686BE" w14:textId="77777777" w:rsidR="005047E0" w:rsidRDefault="005047E0" w:rsidP="005047E0">
      <w:pPr>
        <w:framePr w:w="7655" w:h="3062" w:hSpace="181" w:vSpace="113" w:wrap="notBeside" w:vAnchor="page" w:hAnchor="margin" w:xAlign="center" w:y="10547"/>
        <w:spacing w:before="120" w:after="40" w:line="252" w:lineRule="auto"/>
        <w:jc w:val="both"/>
        <w:rPr>
          <w:sz w:val="18"/>
          <w:lang w:val="en-US"/>
        </w:rPr>
      </w:pPr>
      <w:r>
        <w:rPr>
          <w:sz w:val="18"/>
          <w:lang w:val="en-US"/>
        </w:rPr>
        <w:t>Fig. 1. Diagram of growth of air-vapor spherical (</w:t>
      </w:r>
      <w:r>
        <w:rPr>
          <w:i/>
          <w:sz w:val="18"/>
          <w:lang w:val="en-US"/>
        </w:rPr>
        <w:t>а</w:t>
      </w:r>
      <w:r>
        <w:rPr>
          <w:sz w:val="18"/>
          <w:lang w:val="en-US"/>
        </w:rPr>
        <w:t>) and cylindrical (</w:t>
      </w:r>
      <w:r>
        <w:rPr>
          <w:i/>
          <w:sz w:val="18"/>
          <w:lang w:val="en-US"/>
        </w:rPr>
        <w:t>b</w:t>
      </w:r>
      <w:r>
        <w:rPr>
          <w:sz w:val="18"/>
          <w:lang w:val="en-US"/>
        </w:rPr>
        <w:t xml:space="preserve">) bubbles on the orifices of </w:t>
      </w:r>
      <w:r>
        <w:rPr>
          <w:sz w:val="18"/>
          <w:lang w:val="en-US"/>
        </w:rPr>
        <w:br/>
        <w:t xml:space="preserve">                                                                 air-distribution grates.</w:t>
      </w:r>
    </w:p>
    <w:p w14:paraId="53FBFCAA" w14:textId="73DD1A79" w:rsidR="005047E0" w:rsidRDefault="005047E0" w:rsidP="005047E0">
      <w:pPr>
        <w:framePr w:w="7655" w:h="3062" w:hSpace="181" w:vSpace="113" w:wrap="notBeside" w:vAnchor="page" w:hAnchor="margin" w:xAlign="center" w:y="10547"/>
        <w:jc w:val="center"/>
        <w:rPr>
          <w:sz w:val="16"/>
          <w:lang w:val="en-US"/>
        </w:rPr>
      </w:pPr>
      <w:r>
        <w:rPr>
          <w:i/>
          <w:sz w:val="16"/>
          <w:lang w:val="en-US"/>
        </w:rPr>
        <w:t>1</w:t>
      </w:r>
      <w:r>
        <w:rPr>
          <w:sz w:val="16"/>
          <w:lang w:val="en-US"/>
        </w:rPr>
        <w:t xml:space="preserve"> – swirler in CBA, </w:t>
      </w:r>
      <w:r>
        <w:rPr>
          <w:i/>
          <w:sz w:val="16"/>
          <w:lang w:val="en-US"/>
        </w:rPr>
        <w:t>2</w:t>
      </w:r>
      <w:r>
        <w:rPr>
          <w:sz w:val="16"/>
          <w:lang w:val="en-US"/>
        </w:rPr>
        <w:t xml:space="preserve"> – tangential slot, </w:t>
      </w:r>
      <w:r>
        <w:rPr>
          <w:i/>
          <w:sz w:val="16"/>
          <w:lang w:val="en-US"/>
        </w:rPr>
        <w:t>3</w:t>
      </w:r>
      <w:r>
        <w:rPr>
          <w:sz w:val="16"/>
          <w:lang w:val="en-US"/>
        </w:rPr>
        <w:t xml:space="preserve"> – centrifugal-bubbling layer, </w:t>
      </w:r>
      <w:r>
        <w:rPr>
          <w:i/>
          <w:snapToGrid w:val="0"/>
          <w:color w:val="000000"/>
          <w:sz w:val="16"/>
          <w:lang w:val="en-US"/>
        </w:rPr>
        <w:t>4</w:t>
      </w:r>
      <w:r>
        <w:rPr>
          <w:snapToGrid w:val="0"/>
          <w:color w:val="000000"/>
          <w:sz w:val="16"/>
          <w:lang w:val="en-US"/>
        </w:rPr>
        <w:t xml:space="preserve"> – cylindrical bubble.</w:t>
      </w:r>
    </w:p>
    <w:p w14:paraId="0518F734" w14:textId="77777777" w:rsidR="00463464" w:rsidRPr="00E50997" w:rsidRDefault="00463464">
      <w:pPr>
        <w:ind w:firstLine="454"/>
        <w:jc w:val="both"/>
      </w:pPr>
      <w:r>
        <w:rPr>
          <w:b/>
        </w:rPr>
        <w:t>Формулы.</w:t>
      </w:r>
      <w:r w:rsidRPr="005603D0">
        <w:t xml:space="preserve"> </w:t>
      </w:r>
      <w:r>
        <w:t xml:space="preserve">Основные установки редактора формул: символы </w:t>
      </w:r>
      <w:r w:rsidRPr="005603D0">
        <w:t>–</w:t>
      </w:r>
      <w:r>
        <w:t xml:space="preserve"> 10 </w:t>
      </w:r>
      <w:proofErr w:type="spellStart"/>
      <w:r>
        <w:t>пт</w:t>
      </w:r>
      <w:proofErr w:type="spellEnd"/>
      <w:r>
        <w:t xml:space="preserve">, индексы </w:t>
      </w:r>
      <w:r w:rsidRPr="005603D0">
        <w:t>–</w:t>
      </w:r>
      <w:r>
        <w:t xml:space="preserve"> 70 %, </w:t>
      </w:r>
      <w:proofErr w:type="spellStart"/>
      <w:r>
        <w:t>субиндексы</w:t>
      </w:r>
      <w:proofErr w:type="spellEnd"/>
      <w:r>
        <w:t xml:space="preserve"> </w:t>
      </w:r>
      <w:r w:rsidRPr="005603D0">
        <w:t>–</w:t>
      </w:r>
      <w:r>
        <w:t xml:space="preserve"> 60 %. Отступы от текста по 6 пт.</w:t>
      </w:r>
    </w:p>
    <w:p w14:paraId="645AD175" w14:textId="2A606164" w:rsidR="00463464" w:rsidRPr="003C1D07" w:rsidRDefault="00463464" w:rsidP="003C1D07">
      <w:pPr>
        <w:pStyle w:val="2"/>
        <w:spacing w:before="0"/>
        <w:rPr>
          <w:spacing w:val="-6"/>
        </w:rPr>
      </w:pPr>
      <w:r w:rsidRPr="005047E0">
        <w:rPr>
          <w:spacing w:val="-6"/>
        </w:rPr>
        <w:lastRenderedPageBreak/>
        <w:t xml:space="preserve">Буквы латинского алфавита, обозначающие физические величины, набираются курсивом. </w:t>
      </w:r>
      <w:r w:rsidR="003C1D07">
        <w:rPr>
          <w:spacing w:val="-6"/>
        </w:rPr>
        <w:t xml:space="preserve"> </w:t>
      </w:r>
      <w:r>
        <w:t>Обозначения некоторых величин набираются шрифтом прямого начертания: а)</w:t>
      </w:r>
      <w:r w:rsidR="00FF71EA">
        <w:t> </w:t>
      </w:r>
      <w:r>
        <w:t xml:space="preserve">чисел Маха М, Рейнольдса Re, Прандтля </w:t>
      </w:r>
      <w:proofErr w:type="spellStart"/>
      <w:r>
        <w:t>Pr</w:t>
      </w:r>
      <w:proofErr w:type="spellEnd"/>
      <w:r>
        <w:t xml:space="preserve"> и т.д.;</w:t>
      </w:r>
      <w:r w:rsidR="00AD7FC6">
        <w:t xml:space="preserve"> </w:t>
      </w:r>
      <w:r>
        <w:t>б) тригонометрических, гиперболических и др. функций (</w:t>
      </w:r>
      <w:proofErr w:type="spellStart"/>
      <w:r>
        <w:t>cos</w:t>
      </w:r>
      <w:proofErr w:type="spellEnd"/>
      <w:r>
        <w:t xml:space="preserve">, </w:t>
      </w:r>
      <w:proofErr w:type="spellStart"/>
      <w:r>
        <w:t>sin</w:t>
      </w:r>
      <w:proofErr w:type="spellEnd"/>
      <w:r>
        <w:t xml:space="preserve">, </w:t>
      </w:r>
      <w:proofErr w:type="spellStart"/>
      <w:r>
        <w:t>sh</w:t>
      </w:r>
      <w:proofErr w:type="spellEnd"/>
      <w:r>
        <w:t>), условных математических сокращений (</w:t>
      </w:r>
      <w:proofErr w:type="spellStart"/>
      <w:r>
        <w:t>max</w:t>
      </w:r>
      <w:proofErr w:type="spellEnd"/>
      <w:r>
        <w:t xml:space="preserve">, </w:t>
      </w:r>
      <w:proofErr w:type="spellStart"/>
      <w:r>
        <w:t>min</w:t>
      </w:r>
      <w:proofErr w:type="spellEnd"/>
      <w:r>
        <w:t>) и т.</w:t>
      </w:r>
      <w:r>
        <w:rPr>
          <w:vertAlign w:val="subscript"/>
        </w:rPr>
        <w:t> </w:t>
      </w:r>
      <w:r>
        <w:t>п.) единиц измерения физических величин (m/s, W/(m K), °C) химических элементов и соединений (</w:t>
      </w:r>
      <w:proofErr w:type="spellStart"/>
      <w:r>
        <w:t>Cl</w:t>
      </w:r>
      <w:proofErr w:type="spellEnd"/>
      <w:r>
        <w:t>, C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6</w:t>
      </w:r>
      <w:r>
        <w:t>). Числа в тексте и в формулах набираются прямым шрифтом (за исключением номеров кривых на графиках). Индексы латинского алфавита набираются курсивом, за исключением тех случаев, когда в качестве индекса используются математические обозначения, которые принято набирать прямым шрифтом (</w:t>
      </w:r>
      <w:proofErr w:type="spellStart"/>
      <w:r>
        <w:rPr>
          <w:i/>
        </w:rPr>
        <w:t>C</w:t>
      </w:r>
      <w:r>
        <w:rPr>
          <w:i/>
          <w:vertAlign w:val="subscript"/>
        </w:rPr>
        <w:t>p</w:t>
      </w:r>
      <w:proofErr w:type="spellEnd"/>
      <w:r>
        <w:t>,</w:t>
      </w:r>
      <w:r>
        <w:rPr>
          <w:i/>
        </w:rPr>
        <w:t xml:space="preserve"> </w:t>
      </w:r>
      <w:proofErr w:type="spellStart"/>
      <w:r>
        <w:rPr>
          <w:i/>
        </w:rPr>
        <w:t>F</w:t>
      </w:r>
      <w:r>
        <w:rPr>
          <w:i/>
          <w:vertAlign w:val="subscript"/>
        </w:rPr>
        <w:t>x</w:t>
      </w:r>
      <w:proofErr w:type="spellEnd"/>
      <w:r>
        <w:t xml:space="preserve">, но: </w:t>
      </w:r>
      <w:proofErr w:type="spellStart"/>
      <w:r>
        <w:rPr>
          <w:i/>
        </w:rPr>
        <w:t>L</w:t>
      </w:r>
      <w:r>
        <w:rPr>
          <w:vertAlign w:val="subscript"/>
        </w:rPr>
        <w:t>min</w:t>
      </w:r>
      <w:proofErr w:type="spellEnd"/>
      <w:r>
        <w:t xml:space="preserve">, </w:t>
      </w:r>
      <w:proofErr w:type="spellStart"/>
      <w:r>
        <w:rPr>
          <w:i/>
        </w:rPr>
        <w:t>V</w:t>
      </w:r>
      <w:r>
        <w:rPr>
          <w:vertAlign w:val="subscript"/>
        </w:rPr>
        <w:t>in</w:t>
      </w:r>
      <w:proofErr w:type="spellEnd"/>
      <w:r>
        <w:t xml:space="preserve">, </w:t>
      </w:r>
      <w:proofErr w:type="spellStart"/>
      <w:r>
        <w:rPr>
          <w:i/>
        </w:rPr>
        <w:t>D</w:t>
      </w:r>
      <w:r>
        <w:rPr>
          <w:vertAlign w:val="subscript"/>
        </w:rPr>
        <w:t>out</w:t>
      </w:r>
      <w:proofErr w:type="spellEnd"/>
      <w:r>
        <w:t xml:space="preserve">). </w:t>
      </w:r>
    </w:p>
    <w:p w14:paraId="52CE1730" w14:textId="7202E943" w:rsidR="003C1D07" w:rsidRPr="0031499C" w:rsidRDefault="00463464" w:rsidP="003C1D07">
      <w:pPr>
        <w:pStyle w:val="2"/>
        <w:spacing w:before="0"/>
      </w:pPr>
      <w:r>
        <w:t xml:space="preserve">Нумерация формул сквозная. Формулы (только те, на которые есть ссылки в тексте) нумеруют арабскими цифрами, заключенными в круглые скобки. Все формулы центрированные. Номер формулы располагается справа от формулы у границы печатного поля. </w:t>
      </w:r>
      <w:bookmarkStart w:id="0" w:name="_Hlk149556451"/>
      <w:r w:rsidR="003C1D07" w:rsidRPr="0031499C">
        <w:t xml:space="preserve">Формулы должны быть набраны в редакторе </w:t>
      </w:r>
      <w:r w:rsidR="003C1D07" w:rsidRPr="0031499C">
        <w:rPr>
          <w:bCs/>
          <w:lang w:val="en-US"/>
        </w:rPr>
        <w:t>Math</w:t>
      </w:r>
      <w:r w:rsidR="003C1D07" w:rsidRPr="0031499C">
        <w:rPr>
          <w:bCs/>
        </w:rPr>
        <w:t xml:space="preserve"> </w:t>
      </w:r>
      <w:r w:rsidR="003C1D07" w:rsidRPr="0031499C">
        <w:rPr>
          <w:bCs/>
          <w:lang w:val="en-US"/>
        </w:rPr>
        <w:t>Type</w:t>
      </w:r>
      <w:r w:rsidR="003C1D07" w:rsidRPr="0031499C">
        <w:rPr>
          <w:spacing w:val="-2"/>
        </w:rPr>
        <w:t xml:space="preserve"> или </w:t>
      </w:r>
      <w:r w:rsidR="0052167F" w:rsidRPr="0031499C">
        <w:rPr>
          <w:spacing w:val="-2"/>
        </w:rPr>
        <w:t xml:space="preserve">(при его отсутствии) во </w:t>
      </w:r>
      <w:r w:rsidR="003C1D07" w:rsidRPr="0031499C">
        <w:rPr>
          <w:spacing w:val="-2"/>
        </w:rPr>
        <w:t xml:space="preserve">встроенном редакторе </w:t>
      </w:r>
      <w:r w:rsidR="00E730C8" w:rsidRPr="0031499C">
        <w:rPr>
          <w:spacing w:val="-2"/>
        </w:rPr>
        <w:t xml:space="preserve">формул </w:t>
      </w:r>
      <w:r w:rsidR="003C1D07" w:rsidRPr="0031499C">
        <w:rPr>
          <w:spacing w:val="-2"/>
          <w:lang w:val="en-US"/>
        </w:rPr>
        <w:t>Microsoft</w:t>
      </w:r>
      <w:r w:rsidR="003C1D07" w:rsidRPr="0031499C">
        <w:rPr>
          <w:spacing w:val="-2"/>
        </w:rPr>
        <w:t xml:space="preserve"> </w:t>
      </w:r>
      <w:r w:rsidR="003C1D07" w:rsidRPr="0031499C">
        <w:rPr>
          <w:spacing w:val="-2"/>
          <w:lang w:val="en-US"/>
        </w:rPr>
        <w:t>Office</w:t>
      </w:r>
      <w:r w:rsidR="003C1D07" w:rsidRPr="0031499C">
        <w:rPr>
          <w:spacing w:val="-2"/>
        </w:rPr>
        <w:t xml:space="preserve"> </w:t>
      </w:r>
      <w:r w:rsidR="003C1D07" w:rsidRPr="0031499C">
        <w:rPr>
          <w:spacing w:val="-2"/>
          <w:lang w:val="en-US"/>
        </w:rPr>
        <w:t>Word</w:t>
      </w:r>
      <w:r w:rsidR="003C1D07" w:rsidRPr="0031499C">
        <w:rPr>
          <w:spacing w:val="-2"/>
        </w:rPr>
        <w:t xml:space="preserve"> версии 2010 или новее</w:t>
      </w:r>
    </w:p>
    <w:bookmarkStart w:id="1" w:name="MTBlankEqn"/>
    <w:bookmarkEnd w:id="0"/>
    <w:p w14:paraId="144EE908" w14:textId="77777777" w:rsidR="00F45BEB" w:rsidRPr="0031499C" w:rsidRDefault="00F45BEB" w:rsidP="00F45BEB">
      <w:pPr>
        <w:pStyle w:val="a4"/>
        <w:spacing w:before="120" w:after="120"/>
        <w:ind w:firstLine="0"/>
        <w:jc w:val="right"/>
        <w:rPr>
          <w:lang w:val="ru-RU"/>
        </w:rPr>
      </w:pPr>
      <w:r w:rsidRPr="0031499C">
        <w:rPr>
          <w:position w:val="-26"/>
        </w:rPr>
        <w:object w:dxaOrig="5280" w:dyaOrig="680" w14:anchorId="08E6AB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pt;height:33.75pt" o:ole="">
            <v:imagedata r:id="rId8" o:title=""/>
          </v:shape>
          <o:OLEObject Type="Embed" ProgID="Equation.DSMT4" ShapeID="_x0000_i1025" DrawAspect="Content" ObjectID="_1760181438" r:id="rId9"/>
        </w:object>
      </w:r>
      <w:bookmarkEnd w:id="1"/>
      <w:r w:rsidRPr="0031499C">
        <w:rPr>
          <w:lang w:val="ru-RU"/>
        </w:rPr>
        <w:tab/>
      </w:r>
      <w:r w:rsidRPr="0031499C">
        <w:rPr>
          <w:lang w:val="ru-RU"/>
        </w:rPr>
        <w:tab/>
        <w:t>(1)</w:t>
      </w:r>
    </w:p>
    <w:p w14:paraId="393BE386" w14:textId="71FF4010" w:rsidR="00CE1B20" w:rsidRPr="00CE1B20" w:rsidRDefault="003C1D07" w:rsidP="00CE1B20">
      <w:pPr>
        <w:pStyle w:val="a4"/>
        <w:spacing w:before="120" w:after="120"/>
        <w:ind w:firstLine="0"/>
        <w:rPr>
          <w:lang w:val="ru-RU"/>
        </w:rPr>
      </w:pPr>
      <w:r w:rsidRPr="0031499C">
        <w:rPr>
          <w:lang w:val="ru-RU"/>
        </w:rPr>
        <w:t>Н</w:t>
      </w:r>
      <w:r w:rsidR="00CE1B20" w:rsidRPr="0031499C">
        <w:rPr>
          <w:lang w:val="ru-RU"/>
        </w:rPr>
        <w:t>е</w:t>
      </w:r>
      <w:r w:rsidR="0031499C">
        <w:rPr>
          <w:lang w:val="ru-RU"/>
        </w:rPr>
        <w:t xml:space="preserve"> следует</w:t>
      </w:r>
      <w:r w:rsidR="00CE1B20" w:rsidRPr="0031499C">
        <w:rPr>
          <w:lang w:val="ru-RU"/>
        </w:rPr>
        <w:t xml:space="preserve"> </w:t>
      </w:r>
      <w:r w:rsidRPr="0031499C">
        <w:rPr>
          <w:lang w:val="ru-RU"/>
        </w:rPr>
        <w:t>использ</w:t>
      </w:r>
      <w:r w:rsidR="0031499C">
        <w:rPr>
          <w:lang w:val="ru-RU"/>
        </w:rPr>
        <w:t>овать</w:t>
      </w:r>
      <w:r w:rsidR="00D41508" w:rsidRPr="0031499C">
        <w:rPr>
          <w:lang w:val="ru-RU"/>
        </w:rPr>
        <w:t xml:space="preserve"> картинки для отображения формул</w:t>
      </w:r>
      <w:r w:rsidR="00CE1B20" w:rsidRPr="0031499C">
        <w:rPr>
          <w:lang w:val="ru-RU"/>
        </w:rPr>
        <w:t>.</w:t>
      </w:r>
      <w:r w:rsidR="00CE1B20" w:rsidRPr="00CE1B20">
        <w:rPr>
          <w:lang w:val="ru-RU"/>
        </w:rPr>
        <w:t xml:space="preserve"> </w:t>
      </w:r>
    </w:p>
    <w:p w14:paraId="69F29ED7" w14:textId="77777777" w:rsidR="00463464" w:rsidRPr="00CE1B20" w:rsidRDefault="00463464">
      <w:pPr>
        <w:ind w:firstLine="454"/>
        <w:jc w:val="both"/>
      </w:pPr>
      <w:r>
        <w:rPr>
          <w:b/>
        </w:rPr>
        <w:t>Список литературы</w:t>
      </w:r>
      <w:r>
        <w:t xml:space="preserve"> набирается шрифтом 8 пт и оформляется по прилагаемому образцу. Слово </w:t>
      </w:r>
      <w:r w:rsidRPr="005603D0">
        <w:t>“</w:t>
      </w:r>
      <w:r>
        <w:rPr>
          <w:sz w:val="16"/>
          <w:lang w:val="en-US"/>
        </w:rPr>
        <w:t>REFERENCES</w:t>
      </w:r>
      <w:r w:rsidRPr="005603D0">
        <w:t>”</w:t>
      </w:r>
      <w:r>
        <w:t xml:space="preserve"> набирается светлым прописным шрифтом 8 пт. Ссылки на литературу нумеруются в порядке цитирования арабскими цифрами и заключаются в тексте в квадратные скобки. Ссылки на неопубликованные работы не допускаются.</w:t>
      </w:r>
    </w:p>
    <w:p w14:paraId="1BC482BD" w14:textId="77777777" w:rsidR="00463464" w:rsidRPr="00CE1B20" w:rsidRDefault="00463464" w:rsidP="00E50997">
      <w:pPr>
        <w:spacing w:before="120" w:after="60"/>
        <w:jc w:val="center"/>
      </w:pPr>
      <w:r>
        <w:rPr>
          <w:sz w:val="16"/>
          <w:lang w:val="en-US"/>
        </w:rPr>
        <w:t>REFERENCES</w:t>
      </w:r>
    </w:p>
    <w:p w14:paraId="5CD83DF6" w14:textId="77777777" w:rsidR="00463464" w:rsidRDefault="00FF71EA" w:rsidP="00E50997">
      <w:pPr>
        <w:numPr>
          <w:ilvl w:val="0"/>
          <w:numId w:val="1"/>
        </w:numPr>
        <w:tabs>
          <w:tab w:val="num" w:pos="227"/>
        </w:tabs>
        <w:spacing w:after="20"/>
        <w:ind w:left="227" w:hanging="227"/>
        <w:jc w:val="both"/>
        <w:rPr>
          <w:sz w:val="16"/>
          <w:lang w:val="en-US"/>
        </w:rPr>
      </w:pPr>
      <w:r>
        <w:rPr>
          <w:b/>
          <w:spacing w:val="-4"/>
          <w:sz w:val="16"/>
          <w:lang w:val="en-US"/>
        </w:rPr>
        <w:t>Kornilov V</w:t>
      </w:r>
      <w:r w:rsidR="00463464">
        <w:rPr>
          <w:b/>
          <w:spacing w:val="-4"/>
          <w:sz w:val="16"/>
          <w:lang w:val="en-US"/>
        </w:rPr>
        <w:t>.</w:t>
      </w:r>
      <w:r>
        <w:rPr>
          <w:b/>
          <w:spacing w:val="-4"/>
          <w:sz w:val="16"/>
          <w:lang w:val="en-US"/>
        </w:rPr>
        <w:t>I</w:t>
      </w:r>
      <w:r w:rsidR="00463464">
        <w:rPr>
          <w:b/>
          <w:spacing w:val="-4"/>
          <w:sz w:val="16"/>
          <w:lang w:val="en-US"/>
        </w:rPr>
        <w:t>.</w:t>
      </w:r>
      <w:r w:rsidR="00463464">
        <w:rPr>
          <w:spacing w:val="-4"/>
          <w:sz w:val="16"/>
          <w:lang w:val="en-US"/>
        </w:rPr>
        <w:t xml:space="preserve"> Th</w:t>
      </w:r>
      <w:r>
        <w:rPr>
          <w:spacing w:val="-4"/>
          <w:sz w:val="16"/>
          <w:lang w:val="en-US"/>
        </w:rPr>
        <w:t>ree-dimensional Turbulent Near-wall Flow</w:t>
      </w:r>
      <w:r w:rsidR="005573C6">
        <w:rPr>
          <w:spacing w:val="-4"/>
          <w:sz w:val="16"/>
          <w:lang w:val="en-US"/>
        </w:rPr>
        <w:t>s</w:t>
      </w:r>
      <w:r>
        <w:rPr>
          <w:spacing w:val="-4"/>
          <w:sz w:val="16"/>
          <w:lang w:val="en-US"/>
        </w:rPr>
        <w:t xml:space="preserve"> in Streamwise Corners.</w:t>
      </w:r>
      <w:r w:rsidR="00463464">
        <w:rPr>
          <w:spacing w:val="-4"/>
          <w:sz w:val="16"/>
          <w:lang w:val="en-US"/>
        </w:rPr>
        <w:t xml:space="preserve"> </w:t>
      </w:r>
      <w:r>
        <w:rPr>
          <w:spacing w:val="-4"/>
          <w:sz w:val="16"/>
          <w:lang w:val="en-US"/>
        </w:rPr>
        <w:t>Novosibirsk,</w:t>
      </w:r>
      <w:r w:rsidR="00463464">
        <w:rPr>
          <w:spacing w:val="-4"/>
          <w:sz w:val="16"/>
          <w:lang w:val="en-US"/>
        </w:rPr>
        <w:t xml:space="preserve"> </w:t>
      </w:r>
      <w:r>
        <w:rPr>
          <w:spacing w:val="-10"/>
          <w:sz w:val="16"/>
          <w:lang w:val="en-US"/>
        </w:rPr>
        <w:t>2013</w:t>
      </w:r>
      <w:r w:rsidR="00463464">
        <w:rPr>
          <w:spacing w:val="-10"/>
          <w:sz w:val="16"/>
          <w:lang w:val="en-US"/>
        </w:rPr>
        <w:t>.</w:t>
      </w:r>
      <w:r w:rsidR="004606DF">
        <w:rPr>
          <w:spacing w:val="-10"/>
          <w:sz w:val="16"/>
          <w:lang w:val="en-US"/>
        </w:rPr>
        <w:t xml:space="preserve"> 431 p.</w:t>
      </w:r>
    </w:p>
    <w:p w14:paraId="6ECDF422" w14:textId="77777777" w:rsidR="00463464" w:rsidRDefault="00463464" w:rsidP="00E50997">
      <w:pPr>
        <w:numPr>
          <w:ilvl w:val="0"/>
          <w:numId w:val="1"/>
        </w:numPr>
        <w:tabs>
          <w:tab w:val="num" w:pos="227"/>
        </w:tabs>
        <w:ind w:left="227" w:hanging="227"/>
        <w:jc w:val="both"/>
        <w:rPr>
          <w:sz w:val="16"/>
          <w:lang w:val="en-US"/>
        </w:rPr>
      </w:pPr>
      <w:r>
        <w:rPr>
          <w:b/>
          <w:sz w:val="16"/>
          <w:lang w:val="en-US"/>
        </w:rPr>
        <w:t>Shilyaev M.I., Tolstykh A.V., Derenok A.N., Khromova E.M.</w:t>
      </w:r>
      <w:r>
        <w:rPr>
          <w:sz w:val="16"/>
          <w:lang w:val="en-US"/>
        </w:rPr>
        <w:t xml:space="preserve"> Two-temperature model of heat and mass exchange at the bubbles formation on orifices of gas distribution grates of bubbling devices // Thermophysics and Aeromechanics. 2003. Vol. 11, No. 1. P. 121</w:t>
      </w:r>
      <w:r>
        <w:rPr>
          <w:sz w:val="16"/>
          <w:lang w:val="en-US"/>
        </w:rPr>
        <w:sym w:font="Symbol" w:char="F02D"/>
      </w:r>
      <w:r>
        <w:rPr>
          <w:sz w:val="16"/>
          <w:lang w:val="en-US"/>
        </w:rPr>
        <w:t>130.</w:t>
      </w:r>
    </w:p>
    <w:p w14:paraId="6E1BC086" w14:textId="77777777" w:rsidR="00463464" w:rsidRPr="004606DF" w:rsidRDefault="004606DF" w:rsidP="00E50997">
      <w:pPr>
        <w:numPr>
          <w:ilvl w:val="0"/>
          <w:numId w:val="1"/>
        </w:numPr>
        <w:tabs>
          <w:tab w:val="num" w:pos="227"/>
        </w:tabs>
        <w:spacing w:after="20"/>
        <w:ind w:left="227" w:hanging="227"/>
        <w:jc w:val="both"/>
        <w:rPr>
          <w:sz w:val="16"/>
          <w:lang w:val="en-US"/>
        </w:rPr>
      </w:pPr>
      <w:r w:rsidRPr="004606DF">
        <w:rPr>
          <w:b/>
          <w:sz w:val="16"/>
          <w:lang w:val="en-US"/>
        </w:rPr>
        <w:t>Pak A.Yu., Lebiga V.A., Zinoviev V.N.,</w:t>
      </w:r>
      <w:r w:rsidRPr="004606DF">
        <w:rPr>
          <w:b/>
          <w:sz w:val="16"/>
          <w:vertAlign w:val="superscript"/>
          <w:lang w:val="en-US"/>
        </w:rPr>
        <w:t xml:space="preserve"> </w:t>
      </w:r>
      <w:r w:rsidRPr="004606DF">
        <w:rPr>
          <w:b/>
          <w:sz w:val="16"/>
          <w:lang w:val="en-US"/>
        </w:rPr>
        <w:t xml:space="preserve">Aleksentsev A.A., Burdakov R.V., Sazhenkov A.N. </w:t>
      </w:r>
      <w:r w:rsidRPr="004606DF">
        <w:rPr>
          <w:sz w:val="16"/>
          <w:lang w:val="en-US"/>
        </w:rPr>
        <w:t>Characteristics of flow fluctuations in the outer contour of aircraft engine // Int. Conf. on the Meth. of Aerophys. Research: Abstracts. Pt. II. Perm, 2016.  P. 161–162.</w:t>
      </w:r>
    </w:p>
    <w:p w14:paraId="39B5BE67" w14:textId="1404D940" w:rsidR="008E772A" w:rsidRDefault="00000000" w:rsidP="008E772A">
      <w:pPr>
        <w:numPr>
          <w:ilvl w:val="0"/>
          <w:numId w:val="1"/>
        </w:numPr>
        <w:tabs>
          <w:tab w:val="num" w:pos="227"/>
        </w:tabs>
        <w:spacing w:after="20"/>
        <w:ind w:left="227" w:hanging="227"/>
        <w:jc w:val="both"/>
        <w:rPr>
          <w:sz w:val="16"/>
          <w:szCs w:val="16"/>
          <w:lang w:val="en-US"/>
        </w:rPr>
      </w:pPr>
      <w:hyperlink r:id="rId10" w:history="1">
        <w:r w:rsidR="008E772A" w:rsidRPr="005047E0">
          <w:rPr>
            <w:b/>
            <w:sz w:val="16"/>
            <w:lang w:val="en-US"/>
          </w:rPr>
          <w:t>Lukashevich</w:t>
        </w:r>
      </w:hyperlink>
      <w:r w:rsidR="008E772A" w:rsidRPr="005047E0">
        <w:rPr>
          <w:b/>
          <w:sz w:val="16"/>
          <w:lang w:val="en-US"/>
        </w:rPr>
        <w:t xml:space="preserve"> S.V., </w:t>
      </w:r>
      <w:hyperlink r:id="rId11" w:history="1">
        <w:r w:rsidR="008E772A" w:rsidRPr="005047E0">
          <w:rPr>
            <w:b/>
            <w:sz w:val="16"/>
            <w:lang w:val="en-US"/>
          </w:rPr>
          <w:t>Morozov</w:t>
        </w:r>
      </w:hyperlink>
      <w:r w:rsidR="008E772A" w:rsidRPr="005047E0">
        <w:rPr>
          <w:b/>
          <w:sz w:val="16"/>
          <w:lang w:val="en-US"/>
        </w:rPr>
        <w:t xml:space="preserve"> S.O., </w:t>
      </w:r>
      <w:hyperlink r:id="rId12" w:history="1">
        <w:r w:rsidR="008E772A" w:rsidRPr="005047E0">
          <w:rPr>
            <w:b/>
            <w:sz w:val="16"/>
            <w:lang w:val="en-US"/>
          </w:rPr>
          <w:t xml:space="preserve"> Shiplyuk</w:t>
        </w:r>
      </w:hyperlink>
      <w:r w:rsidR="008E772A" w:rsidRPr="005047E0">
        <w:rPr>
          <w:b/>
          <w:sz w:val="16"/>
          <w:lang w:val="en-US"/>
        </w:rPr>
        <w:t> A.N</w:t>
      </w:r>
      <w:r w:rsidR="008E772A" w:rsidRPr="005047E0">
        <w:rPr>
          <w:sz w:val="16"/>
          <w:lang w:val="en-US"/>
        </w:rPr>
        <w:t>. Experimental studying the effect of porous coatings of different lengths on second-mode disturbances in a hypersonic boundary layer of sharp and blunted cones</w:t>
      </w:r>
      <w:r w:rsidR="005047E0" w:rsidRPr="005047E0">
        <w:rPr>
          <w:sz w:val="16"/>
          <w:lang w:val="en-US"/>
        </w:rPr>
        <w:t xml:space="preserve"> //</w:t>
      </w:r>
      <w:r w:rsidR="008E772A" w:rsidRPr="005047E0">
        <w:rPr>
          <w:sz w:val="16"/>
          <w:lang w:val="en-US"/>
        </w:rPr>
        <w:t xml:space="preserve"> </w:t>
      </w:r>
      <w:r w:rsidR="005047E0" w:rsidRPr="005047E0">
        <w:rPr>
          <w:sz w:val="16"/>
          <w:lang w:val="en-US"/>
        </w:rPr>
        <w:t xml:space="preserve">Proc. of 18 Int. Conf. on the Methods of Aerophys. Research (ICMAR2016): AIP Conference Proceedings. </w:t>
      </w:r>
      <w:r w:rsidR="008E772A" w:rsidRPr="00CE1B20">
        <w:rPr>
          <w:sz w:val="16"/>
          <w:lang w:val="en-US"/>
        </w:rPr>
        <w:t xml:space="preserve">2016. </w:t>
      </w:r>
      <w:r w:rsidR="008E772A" w:rsidRPr="005047E0">
        <w:rPr>
          <w:sz w:val="16"/>
          <w:lang w:val="en-US"/>
        </w:rPr>
        <w:t>Vol</w:t>
      </w:r>
      <w:r w:rsidR="008E772A" w:rsidRPr="005047E0">
        <w:rPr>
          <w:sz w:val="16"/>
        </w:rPr>
        <w:t>. 1770</w:t>
      </w:r>
      <w:r w:rsidR="005047E0" w:rsidRPr="005047E0">
        <w:rPr>
          <w:sz w:val="16"/>
          <w:lang w:val="en-US"/>
        </w:rPr>
        <w:t>.</w:t>
      </w:r>
      <w:r w:rsidR="008E772A" w:rsidRPr="005047E0">
        <w:rPr>
          <w:sz w:val="16"/>
        </w:rPr>
        <w:t xml:space="preserve"> </w:t>
      </w:r>
      <w:r w:rsidR="008E772A" w:rsidRPr="005047E0">
        <w:rPr>
          <w:sz w:val="16"/>
          <w:lang w:val="en-US"/>
        </w:rPr>
        <w:t>Art</w:t>
      </w:r>
      <w:r w:rsidR="008E772A" w:rsidRPr="005047E0">
        <w:rPr>
          <w:sz w:val="16"/>
        </w:rPr>
        <w:t>.</w:t>
      </w:r>
      <w:r w:rsidR="005047E0" w:rsidRPr="005047E0">
        <w:rPr>
          <w:sz w:val="16"/>
          <w:lang w:val="en-US"/>
        </w:rPr>
        <w:t> </w:t>
      </w:r>
      <w:r w:rsidR="008E772A" w:rsidRPr="005047E0">
        <w:rPr>
          <w:sz w:val="16"/>
        </w:rPr>
        <w:t>030062. 5</w:t>
      </w:r>
      <w:r w:rsidR="008E772A" w:rsidRPr="005047E0">
        <w:rPr>
          <w:sz w:val="16"/>
          <w:lang w:val="en-US"/>
        </w:rPr>
        <w:t> p</w:t>
      </w:r>
      <w:r w:rsidR="005047E0" w:rsidRPr="005047E0">
        <w:rPr>
          <w:sz w:val="16"/>
        </w:rPr>
        <w:t>.</w:t>
      </w:r>
      <w:r w:rsidR="008E772A" w:rsidRPr="005047E0">
        <w:rPr>
          <w:sz w:val="16"/>
          <w:lang w:val="en-US"/>
        </w:rPr>
        <w:t> </w:t>
      </w:r>
      <w:hyperlink r:id="rId13" w:history="1">
        <w:r w:rsidR="008E772A" w:rsidRPr="005047E0">
          <w:rPr>
            <w:sz w:val="16"/>
            <w:szCs w:val="16"/>
            <w:lang w:val="en-US"/>
          </w:rPr>
          <w:t>doi.org/10.1063/1.4964004</w:t>
        </w:r>
      </w:hyperlink>
      <w:r w:rsidR="005047E0" w:rsidRPr="005047E0">
        <w:rPr>
          <w:sz w:val="16"/>
          <w:szCs w:val="16"/>
          <w:lang w:val="en-US"/>
        </w:rPr>
        <w:t>.</w:t>
      </w:r>
    </w:p>
    <w:p w14:paraId="778B2E59" w14:textId="77777777" w:rsidR="003C1D07" w:rsidRPr="005047E0" w:rsidRDefault="003C1D07" w:rsidP="003C1D07">
      <w:pPr>
        <w:spacing w:after="20"/>
        <w:jc w:val="both"/>
        <w:rPr>
          <w:sz w:val="16"/>
          <w:szCs w:val="16"/>
          <w:lang w:val="en-US"/>
        </w:rPr>
      </w:pPr>
    </w:p>
    <w:p w14:paraId="64C04D31" w14:textId="77777777" w:rsidR="00D4630B" w:rsidRPr="00D4630B" w:rsidRDefault="00D4630B" w:rsidP="00D4630B">
      <w:pPr>
        <w:pStyle w:val="21"/>
        <w:tabs>
          <w:tab w:val="left" w:leader="underscore" w:pos="9426"/>
        </w:tabs>
        <w:jc w:val="both"/>
        <w:rPr>
          <w:b/>
          <w:bCs/>
          <w:sz w:val="20"/>
          <w:szCs w:val="20"/>
        </w:rPr>
      </w:pPr>
      <w:bookmarkStart w:id="2" w:name="_Hlk149565642"/>
      <w:r w:rsidRPr="00D4630B">
        <w:rPr>
          <w:b/>
          <w:bCs/>
          <w:sz w:val="20"/>
          <w:szCs w:val="20"/>
        </w:rPr>
        <w:t xml:space="preserve">На каждые тезисы оформляются </w:t>
      </w:r>
    </w:p>
    <w:p w14:paraId="405E4098" w14:textId="77777777" w:rsidR="00D4630B" w:rsidRPr="00D4630B" w:rsidRDefault="00D4630B" w:rsidP="00D4630B">
      <w:pPr>
        <w:pStyle w:val="21"/>
        <w:tabs>
          <w:tab w:val="left" w:leader="underscore" w:pos="9426"/>
        </w:tabs>
        <w:spacing w:line="240" w:lineRule="auto"/>
        <w:jc w:val="both"/>
        <w:rPr>
          <w:sz w:val="20"/>
          <w:szCs w:val="20"/>
        </w:rPr>
      </w:pPr>
      <w:r w:rsidRPr="00D4630B">
        <w:rPr>
          <w:b/>
          <w:bCs/>
          <w:sz w:val="20"/>
          <w:szCs w:val="20"/>
        </w:rPr>
        <w:t>1. заключение экспертной комиссии и,</w:t>
      </w:r>
      <w:r w:rsidRPr="00D4630B">
        <w:rPr>
          <w:sz w:val="20"/>
          <w:szCs w:val="20"/>
        </w:rPr>
        <w:t xml:space="preserve"> подтверждающее, что сведения, содержащиеся в рассматриваемых материалах, не подпадают под действие перечней </w:t>
      </w:r>
      <w:r w:rsidRPr="00D4630B">
        <w:rPr>
          <w:rStyle w:val="FontStyle13"/>
        </w:rPr>
        <w:t>сведений, отнесенных к государственной тайне, не подлежат засекречиванию</w:t>
      </w:r>
      <w:r w:rsidRPr="00D4630B">
        <w:rPr>
          <w:sz w:val="20"/>
          <w:szCs w:val="20"/>
        </w:rPr>
        <w:t xml:space="preserve"> и могут быть открыто опубликованы;</w:t>
      </w:r>
    </w:p>
    <w:p w14:paraId="7AE0E15B" w14:textId="77777777" w:rsidR="00D4630B" w:rsidRPr="00D4630B" w:rsidRDefault="00D4630B" w:rsidP="00D4630B">
      <w:pPr>
        <w:pStyle w:val="21"/>
        <w:shd w:val="clear" w:color="auto" w:fill="auto"/>
        <w:tabs>
          <w:tab w:val="left" w:leader="underscore" w:pos="9426"/>
        </w:tabs>
        <w:spacing w:line="240" w:lineRule="auto"/>
        <w:jc w:val="both"/>
        <w:rPr>
          <w:sz w:val="20"/>
          <w:szCs w:val="20"/>
        </w:rPr>
      </w:pPr>
      <w:r w:rsidRPr="00D4630B">
        <w:rPr>
          <w:b/>
          <w:bCs/>
          <w:sz w:val="20"/>
          <w:szCs w:val="20"/>
        </w:rPr>
        <w:t>2.</w:t>
      </w:r>
      <w:r w:rsidRPr="00D4630B">
        <w:rPr>
          <w:sz w:val="20"/>
          <w:szCs w:val="20"/>
        </w:rPr>
        <w:t xml:space="preserve"> </w:t>
      </w:r>
      <w:r w:rsidRPr="00D4630B">
        <w:rPr>
          <w:b/>
          <w:bCs/>
          <w:sz w:val="20"/>
          <w:szCs w:val="20"/>
        </w:rPr>
        <w:t>заключение комиссии по экспортному контролю</w:t>
      </w:r>
      <w:r w:rsidRPr="00D4630B">
        <w:rPr>
          <w:sz w:val="20"/>
          <w:szCs w:val="20"/>
        </w:rPr>
        <w:t>, подтверждающее, что в материалах, предназначенных к опубликованию, не содержится сведений, подпадающих под действие списков ФСТЭК контролируемых товаров и технологий, утвержденных указами Президента РФ и постановлениями Правительства РФ, а также не содержится сведений, позволяющих отнести их к продукции военного назначения.</w:t>
      </w:r>
    </w:p>
    <w:p w14:paraId="20324D9B" w14:textId="23076E49" w:rsidR="00D4630B" w:rsidRPr="00D4630B" w:rsidRDefault="00D4630B" w:rsidP="00D4630B">
      <w:pPr>
        <w:pStyle w:val="21"/>
        <w:shd w:val="clear" w:color="auto" w:fill="auto"/>
        <w:tabs>
          <w:tab w:val="left" w:leader="underscore" w:pos="9426"/>
        </w:tabs>
        <w:spacing w:line="240" w:lineRule="auto"/>
        <w:ind w:firstLine="567"/>
        <w:jc w:val="both"/>
        <w:rPr>
          <w:b/>
          <w:iCs/>
          <w:sz w:val="20"/>
          <w:szCs w:val="20"/>
        </w:rPr>
      </w:pPr>
      <w:r w:rsidRPr="00D4630B">
        <w:rPr>
          <w:b/>
          <w:bCs/>
          <w:sz w:val="20"/>
          <w:szCs w:val="20"/>
        </w:rPr>
        <w:t xml:space="preserve">Эти заключения могут быть совместные или раздельные, в соответствии с внутренними регламентами, принятыми в выдающей их организации. </w:t>
      </w:r>
      <w:r w:rsidRPr="00D4630B">
        <w:rPr>
          <w:b/>
          <w:iCs/>
          <w:sz w:val="20"/>
          <w:szCs w:val="20"/>
        </w:rPr>
        <w:t xml:space="preserve">При совместной публикации необходимо предоставить также разрешение на совместную </w:t>
      </w:r>
      <w:r w:rsidRPr="00D4630B">
        <w:rPr>
          <w:b/>
          <w:iCs/>
          <w:sz w:val="20"/>
          <w:szCs w:val="20"/>
        </w:rPr>
        <w:lastRenderedPageBreak/>
        <w:t>публикацию от всех организаций, указанных на титульной странице.</w:t>
      </w:r>
    </w:p>
    <w:p w14:paraId="56DEF4CB" w14:textId="77777777" w:rsidR="00CA4D4A" w:rsidRPr="00D4630B" w:rsidRDefault="00CA4D4A" w:rsidP="00D4630B">
      <w:pPr>
        <w:pStyle w:val="21"/>
        <w:shd w:val="clear" w:color="auto" w:fill="auto"/>
        <w:tabs>
          <w:tab w:val="left" w:leader="underscore" w:pos="9426"/>
        </w:tabs>
        <w:spacing w:line="240" w:lineRule="auto"/>
        <w:ind w:firstLine="426"/>
        <w:jc w:val="both"/>
        <w:rPr>
          <w:b/>
          <w:iCs/>
          <w:sz w:val="20"/>
          <w:szCs w:val="20"/>
        </w:rPr>
      </w:pPr>
    </w:p>
    <w:bookmarkEnd w:id="2"/>
    <w:p w14:paraId="0C565AA6" w14:textId="160015BF" w:rsidR="003E6B54" w:rsidRPr="0031499C" w:rsidRDefault="003E6B54" w:rsidP="00D4630B">
      <w:pPr>
        <w:pStyle w:val="2"/>
        <w:spacing w:before="0"/>
      </w:pPr>
      <w:r w:rsidRPr="0031499C">
        <w:t xml:space="preserve">Материалы </w:t>
      </w:r>
      <w:r w:rsidR="001502F7">
        <w:t xml:space="preserve">первоначально </w:t>
      </w:r>
      <w:r w:rsidRPr="0031499C">
        <w:t>необходимо представить в электронном виде (</w:t>
      </w:r>
      <w:r w:rsidR="001560FE" w:rsidRPr="0031499C">
        <w:t>тезисы</w:t>
      </w:r>
      <w:r w:rsidR="00CA4D4A" w:rsidRPr="0031499C">
        <w:t xml:space="preserve"> в формате </w:t>
      </w:r>
      <w:r w:rsidR="00CA4D4A" w:rsidRPr="0031499C">
        <w:rPr>
          <w:lang w:val="en-US"/>
        </w:rPr>
        <w:t>docx</w:t>
      </w:r>
      <w:r w:rsidR="001560FE" w:rsidRPr="0031499C">
        <w:t>, а также</w:t>
      </w:r>
      <w:r w:rsidRPr="0031499C">
        <w:t xml:space="preserve"> </w:t>
      </w:r>
      <w:r w:rsidR="00CA4D4A" w:rsidRPr="0031499C">
        <w:t xml:space="preserve">копии (напр., сканы) </w:t>
      </w:r>
      <w:r w:rsidR="002130B6" w:rsidRPr="0031499C">
        <w:t>результат</w:t>
      </w:r>
      <w:r w:rsidR="00CA4D4A" w:rsidRPr="0031499C">
        <w:t>ов</w:t>
      </w:r>
      <w:r w:rsidR="002130B6" w:rsidRPr="0031499C">
        <w:t xml:space="preserve"> экспертиз(ы)</w:t>
      </w:r>
      <w:r w:rsidRPr="0031499C">
        <w:t xml:space="preserve">). </w:t>
      </w:r>
      <w:r w:rsidRPr="0031499C">
        <w:rPr>
          <w:b/>
          <w:bCs/>
        </w:rPr>
        <w:t xml:space="preserve">Необходимо также приложить </w:t>
      </w:r>
      <w:r w:rsidR="00ED2DAF" w:rsidRPr="0031499C">
        <w:rPr>
          <w:b/>
          <w:bCs/>
        </w:rPr>
        <w:t xml:space="preserve">копию тезисов в формате </w:t>
      </w:r>
      <w:r w:rsidR="00ED2DAF" w:rsidRPr="0031499C">
        <w:rPr>
          <w:b/>
          <w:bCs/>
          <w:lang w:val="en-US"/>
        </w:rPr>
        <w:t>pdf</w:t>
      </w:r>
      <w:r w:rsidR="00ED2DAF" w:rsidRPr="0031499C">
        <w:rPr>
          <w:b/>
          <w:bCs/>
        </w:rPr>
        <w:t xml:space="preserve"> и </w:t>
      </w:r>
      <w:r w:rsidR="001560FE" w:rsidRPr="0031499C">
        <w:rPr>
          <w:b/>
          <w:bCs/>
        </w:rPr>
        <w:t xml:space="preserve">перевод </w:t>
      </w:r>
      <w:r w:rsidRPr="0031499C">
        <w:rPr>
          <w:b/>
          <w:bCs/>
        </w:rPr>
        <w:t>тезисов доклада на русск</w:t>
      </w:r>
      <w:r w:rsidR="001560FE" w:rsidRPr="0031499C">
        <w:rPr>
          <w:b/>
          <w:bCs/>
        </w:rPr>
        <w:t>ий</w:t>
      </w:r>
      <w:r w:rsidRPr="0031499C">
        <w:rPr>
          <w:b/>
          <w:bCs/>
        </w:rPr>
        <w:t xml:space="preserve"> язык.</w:t>
      </w:r>
      <w:r w:rsidR="00DE4A1E" w:rsidRPr="0031499C">
        <w:rPr>
          <w:b/>
          <w:bCs/>
        </w:rPr>
        <w:t xml:space="preserve"> </w:t>
      </w:r>
      <w:r w:rsidR="00DE4A1E" w:rsidRPr="004932DF">
        <w:rPr>
          <w:b/>
          <w:i/>
          <w:color w:val="FF0000"/>
        </w:rPr>
        <w:t>Электронный вариант можно отправить по</w:t>
      </w:r>
      <w:r w:rsidR="00DE4A1E" w:rsidRPr="004932DF">
        <w:rPr>
          <w:b/>
          <w:color w:val="FF0000"/>
        </w:rPr>
        <w:t xml:space="preserve"> </w:t>
      </w:r>
      <w:r w:rsidR="00DE4A1E" w:rsidRPr="004932DF">
        <w:rPr>
          <w:b/>
          <w:i/>
          <w:color w:val="FF0000"/>
        </w:rPr>
        <w:t>е-mail</w:t>
      </w:r>
      <w:r w:rsidR="00DE4A1E" w:rsidRPr="004932DF">
        <w:rPr>
          <w:b/>
          <w:color w:val="FF0000"/>
        </w:rPr>
        <w:t xml:space="preserve">: </w:t>
      </w:r>
      <w:hyperlink r:id="rId14" w:history="1">
        <w:r w:rsidR="00DE4A1E" w:rsidRPr="004932DF">
          <w:rPr>
            <w:rStyle w:val="a9"/>
            <w:b/>
            <w:color w:val="FF0000"/>
            <w:u w:val="none"/>
            <w:lang w:val="en-US"/>
          </w:rPr>
          <w:t>icmar</w:t>
        </w:r>
        <w:r w:rsidR="00DE4A1E" w:rsidRPr="004932DF">
          <w:rPr>
            <w:rStyle w:val="a9"/>
            <w:b/>
            <w:color w:val="FF0000"/>
            <w:u w:val="none"/>
          </w:rPr>
          <w:t>@</w:t>
        </w:r>
        <w:r w:rsidR="00DE4A1E" w:rsidRPr="004932DF">
          <w:rPr>
            <w:rStyle w:val="a9"/>
            <w:b/>
            <w:color w:val="FF0000"/>
            <w:u w:val="none"/>
            <w:lang w:val="en-US"/>
          </w:rPr>
          <w:t>itam</w:t>
        </w:r>
        <w:r w:rsidR="00DE4A1E" w:rsidRPr="004932DF">
          <w:rPr>
            <w:rStyle w:val="a9"/>
            <w:b/>
            <w:color w:val="FF0000"/>
            <w:u w:val="none"/>
          </w:rPr>
          <w:t>.</w:t>
        </w:r>
        <w:r w:rsidR="00DE4A1E" w:rsidRPr="004932DF">
          <w:rPr>
            <w:rStyle w:val="a9"/>
            <w:b/>
            <w:color w:val="FF0000"/>
            <w:u w:val="none"/>
            <w:lang w:val="en-US"/>
          </w:rPr>
          <w:t>nsc</w:t>
        </w:r>
        <w:r w:rsidR="00DE4A1E" w:rsidRPr="004932DF">
          <w:rPr>
            <w:rStyle w:val="a9"/>
            <w:b/>
            <w:color w:val="FF0000"/>
            <w:u w:val="none"/>
          </w:rPr>
          <w:t>.</w:t>
        </w:r>
        <w:r w:rsidR="00DE4A1E" w:rsidRPr="004932DF">
          <w:rPr>
            <w:rStyle w:val="a9"/>
            <w:b/>
            <w:color w:val="FF0000"/>
            <w:u w:val="none"/>
            <w:lang w:val="en-US"/>
          </w:rPr>
          <w:t>ru</w:t>
        </w:r>
      </w:hyperlink>
    </w:p>
    <w:p w14:paraId="1E46293E" w14:textId="4E78C179" w:rsidR="00470106" w:rsidRPr="0031499C" w:rsidRDefault="00DE4A1E" w:rsidP="001502F7">
      <w:pPr>
        <w:spacing w:before="60"/>
        <w:jc w:val="both"/>
        <w:rPr>
          <w:rStyle w:val="a9"/>
          <w:b/>
          <w:color w:val="auto"/>
          <w:u w:val="none"/>
        </w:rPr>
      </w:pPr>
      <w:r w:rsidRPr="0031499C">
        <w:rPr>
          <w:b/>
          <w:color w:val="FF0000"/>
          <w:spacing w:val="4"/>
        </w:rPr>
        <w:t>Также ф</w:t>
      </w:r>
      <w:r w:rsidR="00ED70C9" w:rsidRPr="0031499C">
        <w:rPr>
          <w:b/>
          <w:color w:val="FF0000"/>
          <w:spacing w:val="4"/>
        </w:rPr>
        <w:t>айл тезисов доклада</w:t>
      </w:r>
      <w:r w:rsidR="008C4281" w:rsidRPr="0031499C">
        <w:rPr>
          <w:b/>
          <w:color w:val="FF0000"/>
          <w:spacing w:val="4"/>
        </w:rPr>
        <w:t>, названный ПО ФАМИЛИИ ПЕРВОГО АВТОРА,</w:t>
      </w:r>
      <w:r w:rsidR="00ED70C9" w:rsidRPr="0031499C">
        <w:rPr>
          <w:b/>
          <w:color w:val="FF0000"/>
          <w:spacing w:val="4"/>
        </w:rPr>
        <w:t xml:space="preserve"> </w:t>
      </w:r>
      <w:r w:rsidR="00896DD0" w:rsidRPr="0031499C">
        <w:rPr>
          <w:b/>
          <w:color w:val="FF0000"/>
          <w:spacing w:val="4"/>
        </w:rPr>
        <w:t xml:space="preserve">необходимо загрузить на сайт конференции </w:t>
      </w:r>
      <w:hyperlink r:id="rId15" w:history="1">
        <w:r w:rsidR="00896DD0" w:rsidRPr="0031499C">
          <w:rPr>
            <w:rStyle w:val="a9"/>
            <w:b/>
            <w:spacing w:val="4"/>
          </w:rPr>
          <w:t>http://conf.nsc.ru/icmar2024</w:t>
        </w:r>
      </w:hyperlink>
      <w:r w:rsidR="00896DD0" w:rsidRPr="0031499C">
        <w:rPr>
          <w:b/>
          <w:color w:val="FF0000"/>
          <w:spacing w:val="4"/>
        </w:rPr>
        <w:t xml:space="preserve"> до 12 февраля 2024 года.</w:t>
      </w:r>
      <w:r w:rsidR="00470106" w:rsidRPr="0031499C">
        <w:rPr>
          <w:b/>
          <w:color w:val="FF0000"/>
          <w:spacing w:val="4"/>
        </w:rPr>
        <w:t xml:space="preserve"> </w:t>
      </w:r>
    </w:p>
    <w:p w14:paraId="16A2D167" w14:textId="77777777" w:rsidR="008C4281" w:rsidRPr="0031499C" w:rsidRDefault="008C4281" w:rsidP="008C4281">
      <w:pPr>
        <w:spacing w:before="60"/>
        <w:rPr>
          <w:b/>
          <w:color w:val="FF0000"/>
          <w:spacing w:val="4"/>
        </w:rPr>
      </w:pPr>
    </w:p>
    <w:p w14:paraId="24296114" w14:textId="3E31161D" w:rsidR="00463464" w:rsidRPr="00D742C8" w:rsidRDefault="00DE4A1E" w:rsidP="00D4630B">
      <w:pPr>
        <w:pStyle w:val="2"/>
        <w:spacing w:before="0" w:after="60"/>
        <w:rPr>
          <w:color w:val="FF0000"/>
        </w:rPr>
      </w:pPr>
      <w:r w:rsidRPr="00D742C8">
        <w:rPr>
          <w:color w:val="FF0000"/>
        </w:rPr>
        <w:t>Печатный вариант п</w:t>
      </w:r>
      <w:r w:rsidR="00AE6E07" w:rsidRPr="00D742C8">
        <w:rPr>
          <w:color w:val="FF0000"/>
        </w:rPr>
        <w:t>риняты</w:t>
      </w:r>
      <w:r w:rsidRPr="00D742C8">
        <w:rPr>
          <w:color w:val="FF0000"/>
        </w:rPr>
        <w:t>х</w:t>
      </w:r>
      <w:r w:rsidR="00AE6E07" w:rsidRPr="00D742C8">
        <w:rPr>
          <w:color w:val="FF0000"/>
        </w:rPr>
        <w:t xml:space="preserve"> </w:t>
      </w:r>
      <w:r w:rsidR="00463464" w:rsidRPr="00D742C8">
        <w:rPr>
          <w:color w:val="FF0000"/>
        </w:rPr>
        <w:t xml:space="preserve">материалов вместе с </w:t>
      </w:r>
      <w:r w:rsidR="008C4281" w:rsidRPr="00D742C8">
        <w:rPr>
          <w:color w:val="FF0000"/>
        </w:rPr>
        <w:t xml:space="preserve">оригиналами </w:t>
      </w:r>
      <w:r w:rsidR="00812A36" w:rsidRPr="00D742C8">
        <w:rPr>
          <w:color w:val="FF0000"/>
        </w:rPr>
        <w:t>результатов</w:t>
      </w:r>
      <w:r w:rsidR="00CA4D4A" w:rsidRPr="00D742C8">
        <w:rPr>
          <w:color w:val="FF0000"/>
        </w:rPr>
        <w:t xml:space="preserve"> экспертизы</w:t>
      </w:r>
      <w:r w:rsidR="00463464" w:rsidRPr="00D742C8">
        <w:rPr>
          <w:color w:val="FF0000"/>
        </w:rPr>
        <w:t>, а также</w:t>
      </w:r>
      <w:r w:rsidR="00463464" w:rsidRPr="00D742C8">
        <w:rPr>
          <w:b/>
          <w:i/>
          <w:color w:val="FF0000"/>
        </w:rPr>
        <w:t xml:space="preserve"> </w:t>
      </w:r>
      <w:r w:rsidR="008C4281" w:rsidRPr="00D742C8">
        <w:rPr>
          <w:b/>
          <w:i/>
          <w:color w:val="FF0000"/>
        </w:rPr>
        <w:t xml:space="preserve">(при необходимости) </w:t>
      </w:r>
      <w:r w:rsidR="00463464" w:rsidRPr="00D742C8">
        <w:rPr>
          <w:b/>
          <w:i/>
          <w:color w:val="FF0000"/>
        </w:rPr>
        <w:t>разрешением на совместную публикацию,</w:t>
      </w:r>
      <w:r w:rsidR="00463464" w:rsidRPr="00D742C8">
        <w:rPr>
          <w:color w:val="FF0000"/>
        </w:rPr>
        <w:t xml:space="preserve"> необходимо выслать в адрес оргкомитета конференции по адресу:</w:t>
      </w:r>
    </w:p>
    <w:p w14:paraId="10B3994C" w14:textId="77777777" w:rsidR="00470106" w:rsidRPr="00A15BCB" w:rsidRDefault="00463464" w:rsidP="00470106">
      <w:pPr>
        <w:ind w:left="454"/>
        <w:rPr>
          <w:b/>
          <w:i/>
        </w:rPr>
      </w:pPr>
      <w:r w:rsidRPr="00A15BCB">
        <w:rPr>
          <w:b/>
          <w:i/>
        </w:rPr>
        <w:t xml:space="preserve">630090, Новосибирск-90, ул. Институтская, 4/1, ИТПМ СО РАН </w:t>
      </w:r>
      <w:r w:rsidRPr="00A15BCB">
        <w:rPr>
          <w:b/>
          <w:i/>
        </w:rPr>
        <w:br/>
        <w:t>Климчик Галине Васильевне.</w:t>
      </w:r>
    </w:p>
    <w:p w14:paraId="1C743037" w14:textId="3B2EE27D" w:rsidR="00ED70C9" w:rsidRPr="00A15BCB" w:rsidRDefault="00463464" w:rsidP="00470106">
      <w:pPr>
        <w:ind w:left="454"/>
        <w:rPr>
          <w:b/>
          <w:i/>
        </w:rPr>
      </w:pPr>
      <w:r w:rsidRPr="00A15BCB">
        <w:rPr>
          <w:b/>
          <w:i/>
        </w:rPr>
        <w:t xml:space="preserve">Тел. (383) 330 </w:t>
      </w:r>
      <w:r w:rsidR="000C26AE" w:rsidRPr="00A15BCB">
        <w:rPr>
          <w:b/>
          <w:i/>
        </w:rPr>
        <w:t>33 12</w:t>
      </w:r>
    </w:p>
    <w:p w14:paraId="3668CD45" w14:textId="77777777" w:rsidR="00470106" w:rsidRPr="00D742C8" w:rsidRDefault="00470106" w:rsidP="00470106">
      <w:pPr>
        <w:rPr>
          <w:b/>
          <w:color w:val="FF0000"/>
          <w:spacing w:val="4"/>
        </w:rPr>
      </w:pPr>
      <w:r w:rsidRPr="00D742C8">
        <w:rPr>
          <w:b/>
          <w:color w:val="FF0000"/>
          <w:spacing w:val="4"/>
        </w:rPr>
        <w:t>до 01 апреля 2024 года.</w:t>
      </w:r>
    </w:p>
    <w:p w14:paraId="0A241993" w14:textId="77777777" w:rsidR="008C4281" w:rsidRPr="00D742C8" w:rsidRDefault="008C4281" w:rsidP="008C4281">
      <w:pPr>
        <w:rPr>
          <w:color w:val="FF0000"/>
        </w:rPr>
      </w:pPr>
    </w:p>
    <w:p w14:paraId="768C560E" w14:textId="3B790865" w:rsidR="008C4281" w:rsidRPr="00D4630B" w:rsidRDefault="008C4281" w:rsidP="008C4281">
      <w:pPr>
        <w:pStyle w:val="2"/>
        <w:spacing w:before="0"/>
        <w:rPr>
          <w:b/>
          <w:bCs/>
        </w:rPr>
      </w:pPr>
      <w:r w:rsidRPr="0031499C">
        <w:rPr>
          <w:b/>
          <w:bCs/>
        </w:rPr>
        <w:t xml:space="preserve">В случае некачественного оформления и перевода рукописи на английский язык или нарушения сроков предоставления </w:t>
      </w:r>
      <w:r w:rsidR="00F808A7" w:rsidRPr="0031499C">
        <w:rPr>
          <w:b/>
          <w:bCs/>
        </w:rPr>
        <w:t xml:space="preserve">оригиналов </w:t>
      </w:r>
      <w:r w:rsidRPr="0031499C">
        <w:rPr>
          <w:b/>
          <w:bCs/>
        </w:rPr>
        <w:t xml:space="preserve">всех материалов оргкомитет оставляет за собой право не включать доклад в сборник </w:t>
      </w:r>
      <w:r w:rsidR="00613098">
        <w:rPr>
          <w:b/>
          <w:bCs/>
        </w:rPr>
        <w:t>тезисов</w:t>
      </w:r>
      <w:r w:rsidRPr="0031499C">
        <w:rPr>
          <w:b/>
          <w:bCs/>
        </w:rPr>
        <w:t>.</w:t>
      </w:r>
    </w:p>
    <w:p w14:paraId="2C8146F8" w14:textId="77777777" w:rsidR="008C4281" w:rsidRPr="00D4630B" w:rsidRDefault="008C4281" w:rsidP="008C4281">
      <w:pPr>
        <w:rPr>
          <w:b/>
          <w:color w:val="FF0000"/>
          <w:spacing w:val="4"/>
        </w:rPr>
      </w:pPr>
    </w:p>
    <w:sectPr w:rsidR="008C4281" w:rsidRPr="00D4630B">
      <w:footerReference w:type="even" r:id="rId16"/>
      <w:footerReference w:type="default" r:id="rId17"/>
      <w:pgSz w:w="11906" w:h="16838" w:code="9"/>
      <w:pgMar w:top="2665" w:right="2098" w:bottom="2835" w:left="2098" w:header="2268" w:footer="22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52D75" w14:textId="77777777" w:rsidR="00392DE5" w:rsidRDefault="00392DE5" w:rsidP="00463464">
      <w:r>
        <w:separator/>
      </w:r>
    </w:p>
  </w:endnote>
  <w:endnote w:type="continuationSeparator" w:id="0">
    <w:p w14:paraId="575B5E9C" w14:textId="77777777" w:rsidR="00392DE5" w:rsidRDefault="00392DE5" w:rsidP="0046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795F" w14:textId="77777777" w:rsidR="00AD7FC6" w:rsidRDefault="00AD7FC6">
    <w:pPr>
      <w:pStyle w:val="a6"/>
      <w:framePr w:wrap="around" w:vAnchor="text" w:hAnchor="margin" w:xAlign="outside" w:y="1"/>
      <w:rPr>
        <w:rStyle w:val="a7"/>
        <w:sz w:val="18"/>
      </w:rPr>
    </w:pP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PAGE 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2</w:t>
    </w:r>
    <w:r>
      <w:rPr>
        <w:rStyle w:val="a7"/>
        <w:sz w:val="18"/>
      </w:rPr>
      <w:fldChar w:fldCharType="end"/>
    </w:r>
  </w:p>
  <w:p w14:paraId="34BDFAF1" w14:textId="77777777" w:rsidR="00AD7FC6" w:rsidRDefault="00AD7FC6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6527B" w14:textId="77777777" w:rsidR="00AD7FC6" w:rsidRDefault="00AD7FC6" w:rsidP="00E50997">
    <w:pPr>
      <w:pStyle w:val="a6"/>
      <w:framePr w:wrap="around" w:vAnchor="text" w:hAnchor="page" w:x="9689" w:y="29"/>
      <w:rPr>
        <w:rStyle w:val="a7"/>
        <w:sz w:val="18"/>
      </w:rPr>
    </w:pP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PAGE  </w:instrText>
    </w:r>
    <w:r>
      <w:rPr>
        <w:rStyle w:val="a7"/>
        <w:sz w:val="18"/>
      </w:rPr>
      <w:fldChar w:fldCharType="separate"/>
    </w:r>
    <w:r w:rsidR="00F967EF">
      <w:rPr>
        <w:rStyle w:val="a7"/>
        <w:noProof/>
        <w:sz w:val="18"/>
      </w:rPr>
      <w:t>1</w:t>
    </w:r>
    <w:r>
      <w:rPr>
        <w:rStyle w:val="a7"/>
        <w:sz w:val="18"/>
      </w:rPr>
      <w:fldChar w:fldCharType="end"/>
    </w:r>
  </w:p>
  <w:p w14:paraId="17A7281B" w14:textId="77777777" w:rsidR="00AD7FC6" w:rsidRDefault="00AD7FC6">
    <w:pPr>
      <w:pStyle w:val="a6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7F65E" w14:textId="77777777" w:rsidR="00392DE5" w:rsidRDefault="00392DE5" w:rsidP="00463464">
      <w:r>
        <w:separator/>
      </w:r>
    </w:p>
  </w:footnote>
  <w:footnote w:type="continuationSeparator" w:id="0">
    <w:p w14:paraId="4E3A9270" w14:textId="77777777" w:rsidR="00392DE5" w:rsidRDefault="00392DE5" w:rsidP="00463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B6AE2"/>
    <w:multiLevelType w:val="singleLevel"/>
    <w:tmpl w:val="8110A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81729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3D0"/>
    <w:rsid w:val="000C26AE"/>
    <w:rsid w:val="000F5F87"/>
    <w:rsid w:val="001502F7"/>
    <w:rsid w:val="00155B01"/>
    <w:rsid w:val="001560FE"/>
    <w:rsid w:val="00190D6E"/>
    <w:rsid w:val="001A4CEE"/>
    <w:rsid w:val="001C4FBC"/>
    <w:rsid w:val="001C6BE4"/>
    <w:rsid w:val="002130B6"/>
    <w:rsid w:val="00273F16"/>
    <w:rsid w:val="002F7636"/>
    <w:rsid w:val="0030571A"/>
    <w:rsid w:val="0031499C"/>
    <w:rsid w:val="0033356F"/>
    <w:rsid w:val="003522EB"/>
    <w:rsid w:val="0035588A"/>
    <w:rsid w:val="00390D27"/>
    <w:rsid w:val="00392DE5"/>
    <w:rsid w:val="003C1D07"/>
    <w:rsid w:val="003E6B54"/>
    <w:rsid w:val="003F3A80"/>
    <w:rsid w:val="00402E39"/>
    <w:rsid w:val="00431DC0"/>
    <w:rsid w:val="00446563"/>
    <w:rsid w:val="0044665F"/>
    <w:rsid w:val="004606DF"/>
    <w:rsid w:val="00463464"/>
    <w:rsid w:val="00470106"/>
    <w:rsid w:val="00491128"/>
    <w:rsid w:val="004932DF"/>
    <w:rsid w:val="005047E0"/>
    <w:rsid w:val="0052167F"/>
    <w:rsid w:val="005266E2"/>
    <w:rsid w:val="005573C6"/>
    <w:rsid w:val="0055770E"/>
    <w:rsid w:val="005603D0"/>
    <w:rsid w:val="00585FD9"/>
    <w:rsid w:val="005B55CB"/>
    <w:rsid w:val="005D26D3"/>
    <w:rsid w:val="00613098"/>
    <w:rsid w:val="00693521"/>
    <w:rsid w:val="006B10F0"/>
    <w:rsid w:val="006C4E39"/>
    <w:rsid w:val="006E310A"/>
    <w:rsid w:val="006F106F"/>
    <w:rsid w:val="006F26B9"/>
    <w:rsid w:val="006F662E"/>
    <w:rsid w:val="00763715"/>
    <w:rsid w:val="007B1611"/>
    <w:rsid w:val="0080756B"/>
    <w:rsid w:val="00812A36"/>
    <w:rsid w:val="008743D0"/>
    <w:rsid w:val="008756CF"/>
    <w:rsid w:val="00896DD0"/>
    <w:rsid w:val="008A701E"/>
    <w:rsid w:val="008C4281"/>
    <w:rsid w:val="008E772A"/>
    <w:rsid w:val="008F0053"/>
    <w:rsid w:val="00901515"/>
    <w:rsid w:val="00920DD0"/>
    <w:rsid w:val="00931238"/>
    <w:rsid w:val="009365CD"/>
    <w:rsid w:val="009D663B"/>
    <w:rsid w:val="00A15BCB"/>
    <w:rsid w:val="00A15E77"/>
    <w:rsid w:val="00A2501E"/>
    <w:rsid w:val="00A270FB"/>
    <w:rsid w:val="00A7154D"/>
    <w:rsid w:val="00AC7691"/>
    <w:rsid w:val="00AD7FC6"/>
    <w:rsid w:val="00AE6E07"/>
    <w:rsid w:val="00AF4F6A"/>
    <w:rsid w:val="00B9778F"/>
    <w:rsid w:val="00C074B3"/>
    <w:rsid w:val="00C466C9"/>
    <w:rsid w:val="00C56F38"/>
    <w:rsid w:val="00C96B00"/>
    <w:rsid w:val="00CA0415"/>
    <w:rsid w:val="00CA4D4A"/>
    <w:rsid w:val="00CE1B20"/>
    <w:rsid w:val="00CE3231"/>
    <w:rsid w:val="00D22CE9"/>
    <w:rsid w:val="00D343CE"/>
    <w:rsid w:val="00D41508"/>
    <w:rsid w:val="00D4630B"/>
    <w:rsid w:val="00D506E2"/>
    <w:rsid w:val="00D73A2B"/>
    <w:rsid w:val="00D742C8"/>
    <w:rsid w:val="00DA4EC2"/>
    <w:rsid w:val="00DE01EB"/>
    <w:rsid w:val="00DE4A1E"/>
    <w:rsid w:val="00DF6113"/>
    <w:rsid w:val="00E148B9"/>
    <w:rsid w:val="00E224FB"/>
    <w:rsid w:val="00E25F41"/>
    <w:rsid w:val="00E50997"/>
    <w:rsid w:val="00E70376"/>
    <w:rsid w:val="00E730C8"/>
    <w:rsid w:val="00E9405E"/>
    <w:rsid w:val="00ED2DAF"/>
    <w:rsid w:val="00ED70C9"/>
    <w:rsid w:val="00F331F2"/>
    <w:rsid w:val="00F45BEB"/>
    <w:rsid w:val="00F6375A"/>
    <w:rsid w:val="00F808A7"/>
    <w:rsid w:val="00F8430C"/>
    <w:rsid w:val="00F967EF"/>
    <w:rsid w:val="00FA59A1"/>
    <w:rsid w:val="00FC14E1"/>
    <w:rsid w:val="00FC3923"/>
    <w:rsid w:val="00FF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42D0993"/>
  <w15:docId w15:val="{A3666188-E45B-427A-82D8-A280962E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 w:after="1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Body Text Indent"/>
    <w:basedOn w:val="a"/>
    <w:pPr>
      <w:ind w:firstLine="397"/>
      <w:jc w:val="both"/>
    </w:pPr>
    <w:rPr>
      <w:lang w:val="en-GB"/>
    </w:rPr>
  </w:style>
  <w:style w:type="paragraph" w:styleId="a5">
    <w:name w:val="Plain Text"/>
    <w:basedOn w:val="a"/>
    <w:rPr>
      <w:rFonts w:ascii="Courier New" w:hAnsi="Courier New"/>
      <w:color w:val="000000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pPr>
      <w:spacing w:before="240"/>
      <w:ind w:firstLine="454"/>
      <w:jc w:val="both"/>
    </w:pPr>
  </w:style>
  <w:style w:type="character" w:styleId="a9">
    <w:name w:val="Hyperlink"/>
    <w:rPr>
      <w:color w:val="0000FF"/>
      <w:u w:val="single"/>
    </w:rPr>
  </w:style>
  <w:style w:type="character" w:styleId="aa">
    <w:name w:val="FollowedHyperlink"/>
    <w:rsid w:val="000F5F87"/>
    <w:rPr>
      <w:color w:val="800080"/>
      <w:u w:val="single"/>
    </w:rPr>
  </w:style>
  <w:style w:type="paragraph" w:styleId="ab">
    <w:name w:val="Balloon Text"/>
    <w:basedOn w:val="a"/>
    <w:link w:val="ac"/>
    <w:rsid w:val="00FF71E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F71EA"/>
    <w:rPr>
      <w:rFonts w:ascii="Tahoma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190D6E"/>
    <w:rPr>
      <w:color w:val="605E5C"/>
      <w:shd w:val="clear" w:color="auto" w:fill="E1DFDD"/>
    </w:rPr>
  </w:style>
  <w:style w:type="character" w:customStyle="1" w:styleId="20">
    <w:name w:val="Основной текст (2)_"/>
    <w:basedOn w:val="a0"/>
    <w:link w:val="21"/>
    <w:locked/>
    <w:rsid w:val="002130B6"/>
    <w:rPr>
      <w:sz w:val="30"/>
      <w:szCs w:val="3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130B6"/>
    <w:pPr>
      <w:widowControl w:val="0"/>
      <w:shd w:val="clear" w:color="auto" w:fill="FFFFFF"/>
      <w:spacing w:line="341" w:lineRule="exact"/>
      <w:jc w:val="center"/>
    </w:pPr>
    <w:rPr>
      <w:sz w:val="30"/>
      <w:szCs w:val="30"/>
    </w:rPr>
  </w:style>
  <w:style w:type="character" w:customStyle="1" w:styleId="FontStyle13">
    <w:name w:val="Font Style13"/>
    <w:basedOn w:val="a0"/>
    <w:uiPriority w:val="99"/>
    <w:rsid w:val="002130B6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s://doi.org/10.1063/1.496400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aip.scitation.org/author/Shiplyuk%2C+A+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ip.scitation.org/author/Morozov%2C+S+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f.nsc.ru/icmar2024" TargetMode="External"/><Relationship Id="rId10" Type="http://schemas.openxmlformats.org/officeDocument/2006/relationships/hyperlink" Target="https://aip.scitation.org/author/Lukashevich%2C+S+V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icmar@itam.ns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ДОКЛАДА</vt:lpstr>
    </vt:vector>
  </TitlesOfParts>
  <Company>SoLink</Company>
  <LinksUpToDate>false</LinksUpToDate>
  <CharactersWithSpaces>6813</CharactersWithSpaces>
  <SharedDoc>false</SharedDoc>
  <HLinks>
    <vt:vector size="12" baseType="variant">
      <vt:variant>
        <vt:i4>5636178</vt:i4>
      </vt:variant>
      <vt:variant>
        <vt:i4>6</vt:i4>
      </vt:variant>
      <vt:variant>
        <vt:i4>0</vt:i4>
      </vt:variant>
      <vt:variant>
        <vt:i4>5</vt:i4>
      </vt:variant>
      <vt:variant>
        <vt:lpwstr>http://conf.nsc.ru/icmar2020</vt:lpwstr>
      </vt:variant>
      <vt:variant>
        <vt:lpwstr/>
      </vt:variant>
      <vt:variant>
        <vt:i4>1704046</vt:i4>
      </vt:variant>
      <vt:variant>
        <vt:i4>3</vt:i4>
      </vt:variant>
      <vt:variant>
        <vt:i4>0</vt:i4>
      </vt:variant>
      <vt:variant>
        <vt:i4>5</vt:i4>
      </vt:variant>
      <vt:variant>
        <vt:lpwstr>mailto:icmar@itam.nsc.ru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ДОКЛАДА</dc:title>
  <dc:creator>User</dc:creator>
  <cp:lastModifiedBy>Snowleon Snowleon</cp:lastModifiedBy>
  <cp:revision>48</cp:revision>
  <cp:lastPrinted>2007-11-29T02:56:00Z</cp:lastPrinted>
  <dcterms:created xsi:type="dcterms:W3CDTF">2020-01-29T11:07:00Z</dcterms:created>
  <dcterms:modified xsi:type="dcterms:W3CDTF">2023-10-30T07:30:00Z</dcterms:modified>
</cp:coreProperties>
</file>